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7A2BD" w14:textId="77777777" w:rsidR="00A45432" w:rsidRPr="00CE6594" w:rsidRDefault="00A45432" w:rsidP="00A45432">
      <w:pPr>
        <w:pStyle w:val="Encabezado"/>
        <w:jc w:val="both"/>
        <w:rPr>
          <w:rFonts w:ascii="Arial Narrow" w:hAnsi="Arial Narrow"/>
          <w:sz w:val="22"/>
          <w:szCs w:val="22"/>
        </w:rPr>
      </w:pPr>
      <w:r w:rsidRPr="00CE6594">
        <w:rPr>
          <w:rFonts w:ascii="Arial Narrow" w:hAnsi="Arial Narrow"/>
          <w:sz w:val="22"/>
          <w:szCs w:val="22"/>
        </w:rPr>
        <w:t>Código TRD:</w:t>
      </w:r>
      <w:r w:rsidRPr="00CE6594">
        <w:rPr>
          <w:rFonts w:ascii="Arial Narrow" w:hAnsi="Arial Narrow"/>
          <w:b/>
          <w:sz w:val="22"/>
          <w:szCs w:val="22"/>
        </w:rPr>
        <w:t xml:space="preserve"> 1000</w:t>
      </w:r>
    </w:p>
    <w:p w14:paraId="42ACE57C" w14:textId="77777777" w:rsidR="00A45432" w:rsidRPr="00CE6594" w:rsidRDefault="00A45432" w:rsidP="00A45432">
      <w:pPr>
        <w:jc w:val="both"/>
        <w:rPr>
          <w:rFonts w:ascii="Arial Narrow" w:hAnsi="Arial Narrow"/>
        </w:rPr>
      </w:pPr>
    </w:p>
    <w:p w14:paraId="58CE0FFF" w14:textId="77777777" w:rsidR="00A45432" w:rsidRDefault="00A45432" w:rsidP="00A45432">
      <w:pPr>
        <w:jc w:val="both"/>
        <w:rPr>
          <w:rFonts w:ascii="Arial Narrow" w:hAnsi="Arial Narrow"/>
        </w:rPr>
      </w:pPr>
    </w:p>
    <w:p w14:paraId="69A8E9B8" w14:textId="77777777" w:rsidR="00820FA3" w:rsidRPr="00CE6594" w:rsidRDefault="00820FA3" w:rsidP="00A45432">
      <w:pPr>
        <w:jc w:val="both"/>
        <w:rPr>
          <w:rFonts w:ascii="Arial Narrow" w:hAnsi="Arial Narrow"/>
        </w:rPr>
      </w:pPr>
    </w:p>
    <w:p w14:paraId="74489D06" w14:textId="77777777" w:rsidR="00A45432" w:rsidRPr="00CE6594" w:rsidRDefault="00A45432" w:rsidP="00A45432">
      <w:pPr>
        <w:jc w:val="both"/>
        <w:rPr>
          <w:rFonts w:ascii="Arial Narrow" w:hAnsi="Arial Narrow" w:cs="Arial"/>
        </w:rPr>
      </w:pPr>
      <w:r w:rsidRPr="00CE6594">
        <w:rPr>
          <w:rFonts w:ascii="Arial Narrow" w:hAnsi="Arial Narrow"/>
        </w:rPr>
        <w:t xml:space="preserve">Ciudad, </w:t>
      </w:r>
    </w:p>
    <w:p w14:paraId="3C7381F9" w14:textId="77777777" w:rsidR="00820FA3" w:rsidRDefault="00820FA3" w:rsidP="00A45432">
      <w:pPr>
        <w:tabs>
          <w:tab w:val="left" w:pos="8085"/>
        </w:tabs>
        <w:jc w:val="both"/>
        <w:rPr>
          <w:rFonts w:ascii="Arial Narrow" w:hAnsi="Arial Narrow" w:cs="Arial"/>
        </w:rPr>
      </w:pPr>
    </w:p>
    <w:p w14:paraId="20BCE4E5" w14:textId="542C2425" w:rsidR="00A45432" w:rsidRPr="00CE6594" w:rsidRDefault="00A45432" w:rsidP="00A45432">
      <w:pPr>
        <w:tabs>
          <w:tab w:val="left" w:pos="8085"/>
        </w:tabs>
        <w:jc w:val="both"/>
        <w:rPr>
          <w:rFonts w:ascii="Arial Narrow" w:hAnsi="Arial Narrow" w:cs="Arial"/>
        </w:rPr>
      </w:pPr>
      <w:r w:rsidRPr="00CE6594">
        <w:rPr>
          <w:rFonts w:ascii="Arial Narrow" w:hAnsi="Arial Narrow" w:cs="Arial"/>
        </w:rPr>
        <w:tab/>
      </w:r>
    </w:p>
    <w:p w14:paraId="09A5E675" w14:textId="77777777" w:rsidR="00A45432" w:rsidRPr="00CE6594" w:rsidRDefault="00A45432" w:rsidP="00A45432">
      <w:pPr>
        <w:jc w:val="both"/>
        <w:rPr>
          <w:rFonts w:ascii="Arial Narrow" w:hAnsi="Arial Narrow" w:cs="Arial"/>
        </w:rPr>
      </w:pPr>
    </w:p>
    <w:p w14:paraId="3C86D1FF" w14:textId="41DD2375" w:rsidR="00A45432" w:rsidRPr="00CE6594" w:rsidRDefault="00A73C18" w:rsidP="00A45432">
      <w:pPr>
        <w:jc w:val="both"/>
        <w:rPr>
          <w:rFonts w:ascii="Arial Narrow" w:hAnsi="Arial Narrow" w:cs="Arial"/>
        </w:rPr>
      </w:pPr>
      <w:r w:rsidRPr="00CE6594">
        <w:rPr>
          <w:rFonts w:ascii="Arial Narrow" w:hAnsi="Arial Narrow" w:cs="Arial"/>
        </w:rPr>
        <w:t>Señor</w:t>
      </w:r>
    </w:p>
    <w:p w14:paraId="4BAEB1BE" w14:textId="78D3EF30" w:rsidR="00A57B7F" w:rsidRDefault="00CE6DBD" w:rsidP="003D3CEA">
      <w:pPr>
        <w:jc w:val="both"/>
        <w:rPr>
          <w:rFonts w:ascii="Arial Narrow" w:hAnsi="Arial Narrow" w:cs="Arial"/>
          <w:b/>
          <w:bCs/>
        </w:rPr>
      </w:pPr>
      <w:r w:rsidRPr="00CE6DBD">
        <w:rPr>
          <w:rFonts w:ascii="Arial Narrow" w:hAnsi="Arial Narrow" w:cs="Arial"/>
          <w:b/>
          <w:bCs/>
        </w:rPr>
        <w:t>Edgar Alfredo Pacheco Velandia</w:t>
      </w:r>
    </w:p>
    <w:p w14:paraId="1F33273D" w14:textId="76391F60" w:rsidR="003D3CEA" w:rsidRPr="00CE6594" w:rsidRDefault="00A57B7F" w:rsidP="003D3CEA">
      <w:pPr>
        <w:jc w:val="both"/>
        <w:rPr>
          <w:rFonts w:ascii="Arial Narrow" w:hAnsi="Arial Narrow" w:cs="Arial"/>
          <w:lang w:val="pt-BR"/>
        </w:rPr>
      </w:pPr>
      <w:r>
        <w:rPr>
          <w:rFonts w:ascii="Arial Narrow" w:hAnsi="Arial Narrow" w:cs="Arial"/>
          <w:lang w:val="pt-BR"/>
        </w:rPr>
        <w:t xml:space="preserve">Presidente </w:t>
      </w:r>
      <w:r w:rsidR="00624A70">
        <w:rPr>
          <w:rFonts w:ascii="Arial Narrow" w:hAnsi="Arial Narrow" w:cs="Arial"/>
          <w:lang w:val="pt-BR"/>
        </w:rPr>
        <w:t>JAC</w:t>
      </w:r>
    </w:p>
    <w:p w14:paraId="42B533C2" w14:textId="1FD853DB" w:rsidR="003D3CEA" w:rsidRDefault="00624A70" w:rsidP="003D3CEA">
      <w:pPr>
        <w:jc w:val="both"/>
        <w:rPr>
          <w:rFonts w:ascii="Arial Narrow" w:hAnsi="Arial Narrow" w:cs="Arial"/>
        </w:rPr>
      </w:pPr>
      <w:r>
        <w:rPr>
          <w:rFonts w:ascii="Arial Narrow" w:hAnsi="Arial Narrow" w:cs="Arial"/>
        </w:rPr>
        <w:t xml:space="preserve">Vereda </w:t>
      </w:r>
      <w:r w:rsidR="00CE6DBD">
        <w:rPr>
          <w:rFonts w:ascii="Arial Narrow" w:hAnsi="Arial Narrow" w:cs="Arial"/>
        </w:rPr>
        <w:t>Josef Sector 2</w:t>
      </w:r>
      <w:r>
        <w:rPr>
          <w:rFonts w:ascii="Arial Narrow" w:hAnsi="Arial Narrow" w:cs="Arial"/>
        </w:rPr>
        <w:t>, Suaita</w:t>
      </w:r>
    </w:p>
    <w:p w14:paraId="27E6678A" w14:textId="24F83ED9" w:rsidR="003D3CEA" w:rsidRDefault="00624A70" w:rsidP="00624A70">
      <w:pPr>
        <w:jc w:val="both"/>
        <w:rPr>
          <w:rFonts w:ascii="Arial Narrow" w:hAnsi="Arial Narrow" w:cs="Arial"/>
        </w:rPr>
      </w:pPr>
      <w:r>
        <w:rPr>
          <w:rFonts w:ascii="Arial Narrow" w:hAnsi="Arial Narrow" w:cs="Arial"/>
        </w:rPr>
        <w:t>Santander</w:t>
      </w:r>
    </w:p>
    <w:p w14:paraId="4156596C" w14:textId="40FBD56A" w:rsidR="00624A70" w:rsidRDefault="00624A70" w:rsidP="00624A70">
      <w:pPr>
        <w:jc w:val="both"/>
        <w:rPr>
          <w:rFonts w:ascii="Arial Narrow" w:hAnsi="Arial Narrow" w:cs="Arial"/>
        </w:rPr>
      </w:pPr>
      <w:r w:rsidRPr="00624A70">
        <w:rPr>
          <w:rFonts w:ascii="Arial Narrow" w:hAnsi="Arial Narrow" w:cs="Arial"/>
        </w:rPr>
        <w:t>Correo</w:t>
      </w:r>
      <w:r>
        <w:rPr>
          <w:rFonts w:ascii="Arial Narrow" w:hAnsi="Arial Narrow" w:cs="Arial"/>
        </w:rPr>
        <w:t xml:space="preserve">s: </w:t>
      </w:r>
      <w:hyperlink r:id="rId7" w:history="1">
        <w:r w:rsidR="00820FA3" w:rsidRPr="00376F5C">
          <w:rPr>
            <w:rStyle w:val="Hipervnculo"/>
            <w:rFonts w:ascii="Arial Narrow" w:hAnsi="Arial Narrow" w:cs="Arial"/>
          </w:rPr>
          <w:t>jacveredadan@gmail.com</w:t>
        </w:r>
      </w:hyperlink>
    </w:p>
    <w:p w14:paraId="6B596D6B" w14:textId="77777777" w:rsidR="00624A70" w:rsidRPr="00624A70" w:rsidRDefault="00624A70" w:rsidP="00624A70">
      <w:pPr>
        <w:jc w:val="both"/>
        <w:rPr>
          <w:rFonts w:ascii="Arial Narrow" w:hAnsi="Arial Narrow" w:cs="Arial"/>
        </w:rPr>
      </w:pPr>
    </w:p>
    <w:p w14:paraId="7EE3B591" w14:textId="77777777" w:rsidR="00A45432" w:rsidRDefault="00A45432" w:rsidP="00A45432">
      <w:pPr>
        <w:spacing w:line="259" w:lineRule="auto"/>
        <w:jc w:val="both"/>
        <w:rPr>
          <w:rFonts w:ascii="Arial Narrow" w:hAnsi="Arial Narrow"/>
        </w:rPr>
      </w:pPr>
    </w:p>
    <w:p w14:paraId="0D737259" w14:textId="77777777" w:rsidR="00820FA3" w:rsidRPr="00CE6594" w:rsidRDefault="00820FA3" w:rsidP="00A45432">
      <w:pPr>
        <w:spacing w:line="259" w:lineRule="auto"/>
        <w:jc w:val="both"/>
        <w:rPr>
          <w:rFonts w:ascii="Arial Narrow" w:hAnsi="Arial Narrow"/>
        </w:rPr>
      </w:pPr>
    </w:p>
    <w:p w14:paraId="5221FCFE" w14:textId="327C971A" w:rsidR="00820FA3" w:rsidRDefault="00C80C87" w:rsidP="00820FA3">
      <w:pPr>
        <w:tabs>
          <w:tab w:val="left" w:pos="5218"/>
        </w:tabs>
        <w:ind w:left="3802"/>
        <w:jc w:val="both"/>
        <w:rPr>
          <w:rFonts w:ascii="Arial Narrow" w:hAnsi="Arial Narrow" w:cs="Arial"/>
        </w:rPr>
      </w:pPr>
      <w:r w:rsidRPr="00CE6594">
        <w:rPr>
          <w:rFonts w:ascii="Arial Narrow" w:hAnsi="Arial Narrow" w:cs="Arial"/>
          <w:b/>
          <w:spacing w:val="-2"/>
          <w:w w:val="90"/>
        </w:rPr>
        <w:t>Referencia:</w:t>
      </w:r>
      <w:r w:rsidR="00A45432" w:rsidRPr="00CE6594">
        <w:rPr>
          <w:rFonts w:ascii="Arial Narrow" w:hAnsi="Arial Narrow" w:cs="Arial"/>
          <w:b/>
        </w:rPr>
        <w:t xml:space="preserve"> </w:t>
      </w:r>
      <w:r w:rsidR="00284F50" w:rsidRPr="00CE6594">
        <w:rPr>
          <w:rFonts w:ascii="Arial Narrow" w:hAnsi="Arial Narrow" w:cs="Arial"/>
        </w:rPr>
        <w:t xml:space="preserve">Respuesta </w:t>
      </w:r>
      <w:r w:rsidR="00A45432" w:rsidRPr="00CE6594">
        <w:rPr>
          <w:rFonts w:ascii="Arial Narrow" w:hAnsi="Arial Narrow" w:cs="Arial"/>
        </w:rPr>
        <w:t>solicitud de i</w:t>
      </w:r>
      <w:r w:rsidR="00284F50" w:rsidRPr="00CE6594">
        <w:rPr>
          <w:rFonts w:ascii="Arial Narrow" w:hAnsi="Arial Narrow" w:cs="Arial"/>
        </w:rPr>
        <w:t>nformación con radicado No.</w:t>
      </w:r>
      <w:r w:rsidR="00A57B7F" w:rsidRPr="00A57B7F">
        <w:t xml:space="preserve"> </w:t>
      </w:r>
      <w:r w:rsidR="00CE6DBD" w:rsidRPr="00CE6DBD">
        <w:rPr>
          <w:rFonts w:ascii="Arial Narrow" w:hAnsi="Arial Narrow"/>
        </w:rPr>
        <w:t>261033290</w:t>
      </w:r>
    </w:p>
    <w:p w14:paraId="25378EFE" w14:textId="77777777" w:rsidR="00820FA3" w:rsidRDefault="00820FA3" w:rsidP="00820FA3">
      <w:pPr>
        <w:tabs>
          <w:tab w:val="left" w:pos="5218"/>
        </w:tabs>
        <w:jc w:val="both"/>
        <w:rPr>
          <w:rFonts w:ascii="Arial Narrow" w:hAnsi="Arial Narrow" w:cs="Arial"/>
          <w:b/>
          <w:spacing w:val="-2"/>
          <w:w w:val="90"/>
        </w:rPr>
      </w:pPr>
    </w:p>
    <w:p w14:paraId="7E47E147" w14:textId="77777777" w:rsidR="00820FA3" w:rsidRDefault="00820FA3" w:rsidP="00820FA3">
      <w:pPr>
        <w:tabs>
          <w:tab w:val="left" w:pos="5218"/>
        </w:tabs>
        <w:jc w:val="both"/>
        <w:rPr>
          <w:rFonts w:ascii="Arial Narrow" w:eastAsia="Times New Roman" w:hAnsi="Arial Narrow" w:cs="Arial"/>
          <w:lang w:val="es-CO" w:eastAsia="es-CO"/>
        </w:rPr>
      </w:pPr>
    </w:p>
    <w:p w14:paraId="269E802C" w14:textId="101B3188" w:rsidR="003202D6" w:rsidRPr="00820FA3" w:rsidRDefault="00DA78FE" w:rsidP="00820FA3">
      <w:pPr>
        <w:tabs>
          <w:tab w:val="left" w:pos="5218"/>
        </w:tabs>
        <w:jc w:val="both"/>
        <w:rPr>
          <w:rFonts w:ascii="Arial Narrow" w:hAnsi="Arial Narrow" w:cs="Arial"/>
        </w:rPr>
      </w:pPr>
      <w:r w:rsidRPr="00CE6594">
        <w:rPr>
          <w:rFonts w:ascii="Arial Narrow" w:eastAsia="Times New Roman" w:hAnsi="Arial Narrow" w:cs="Arial"/>
          <w:lang w:val="es-CO" w:eastAsia="es-CO"/>
        </w:rPr>
        <w:t>Cordial saludo</w:t>
      </w:r>
      <w:r w:rsidR="003202D6" w:rsidRPr="00CE6594">
        <w:rPr>
          <w:rFonts w:ascii="Arial Narrow" w:eastAsia="Times New Roman" w:hAnsi="Arial Narrow" w:cs="Arial"/>
          <w:lang w:val="es-CO" w:eastAsia="es-CO"/>
        </w:rPr>
        <w:t>,</w:t>
      </w:r>
    </w:p>
    <w:p w14:paraId="7612BF39" w14:textId="77777777" w:rsidR="00820FA3" w:rsidRDefault="00DA78FE" w:rsidP="00820FA3">
      <w:pPr>
        <w:widowControl/>
        <w:autoSpaceDE/>
        <w:autoSpaceDN/>
        <w:spacing w:before="100" w:beforeAutospacing="1" w:after="100" w:afterAutospacing="1"/>
        <w:jc w:val="both"/>
        <w:rPr>
          <w:rFonts w:ascii="Arial Narrow" w:eastAsia="Times New Roman" w:hAnsi="Arial Narrow" w:cs="Arial"/>
          <w:lang w:val="es-CO" w:eastAsia="es-CO"/>
        </w:rPr>
      </w:pPr>
      <w:r w:rsidRPr="00CE6594">
        <w:rPr>
          <w:rFonts w:ascii="Arial Narrow" w:eastAsia="Times New Roman" w:hAnsi="Arial Narrow" w:cs="Arial"/>
          <w:lang w:val="es-CO" w:eastAsia="es-CO"/>
        </w:rPr>
        <w:t xml:space="preserve">En atención al derecho de petición </w:t>
      </w:r>
      <w:r w:rsidR="003D3CEA" w:rsidRPr="00CE6594">
        <w:rPr>
          <w:rFonts w:ascii="Arial Narrow" w:eastAsia="Times New Roman" w:hAnsi="Arial Narrow" w:cs="Arial"/>
          <w:lang w:val="es-CO" w:eastAsia="es-CO"/>
        </w:rPr>
        <w:t>de la referencia</w:t>
      </w:r>
      <w:r w:rsidR="00B55BB9" w:rsidRPr="00CE6594">
        <w:rPr>
          <w:rFonts w:ascii="Arial Narrow" w:eastAsia="Times New Roman" w:hAnsi="Arial Narrow" w:cs="Arial"/>
          <w:lang w:val="es-CO" w:eastAsia="es-CO"/>
        </w:rPr>
        <w:t>, el Ministerio de las Tecnologías de la Información-MINTIC</w:t>
      </w:r>
      <w:r w:rsidR="00C13349" w:rsidRPr="00CE6594">
        <w:rPr>
          <w:rFonts w:ascii="Arial Narrow" w:eastAsia="Times New Roman" w:hAnsi="Arial Narrow" w:cs="Arial"/>
          <w:lang w:val="es-CO" w:eastAsia="es-CO"/>
        </w:rPr>
        <w:t xml:space="preserve"> el, en el marco de sus competencias legales y funcionales, se permite dar respuesta </w:t>
      </w:r>
      <w:r w:rsidR="003D3CEA" w:rsidRPr="00CE6594">
        <w:rPr>
          <w:rFonts w:ascii="Arial Narrow" w:eastAsia="Times New Roman" w:hAnsi="Arial Narrow" w:cs="Arial"/>
          <w:lang w:val="es-CO" w:eastAsia="es-CO"/>
        </w:rPr>
        <w:t xml:space="preserve">a su </w:t>
      </w:r>
      <w:r w:rsidR="00C13349" w:rsidRPr="00CE6594">
        <w:rPr>
          <w:rFonts w:ascii="Arial Narrow" w:eastAsia="Times New Roman" w:hAnsi="Arial Narrow" w:cs="Arial"/>
          <w:lang w:val="es-CO" w:eastAsia="es-CO"/>
        </w:rPr>
        <w:t>solicitud, en los siguientes términos:</w:t>
      </w:r>
    </w:p>
    <w:p w14:paraId="3C4B0B7B" w14:textId="23E3D297" w:rsidR="00935D01" w:rsidRPr="00820FA3" w:rsidRDefault="00C13349" w:rsidP="00820FA3">
      <w:pPr>
        <w:widowControl/>
        <w:autoSpaceDE/>
        <w:autoSpaceDN/>
        <w:spacing w:before="100" w:beforeAutospacing="1" w:after="100" w:afterAutospacing="1"/>
        <w:jc w:val="both"/>
        <w:rPr>
          <w:rFonts w:ascii="Arial Narrow" w:hAnsi="Arial Narrow" w:cs="Arial"/>
          <w:b/>
        </w:rPr>
      </w:pPr>
      <w:r w:rsidRPr="00CE6594">
        <w:rPr>
          <w:rFonts w:ascii="Arial Narrow" w:hAnsi="Arial Narrow" w:cs="Arial"/>
          <w:b/>
        </w:rPr>
        <w:t xml:space="preserve"> </w:t>
      </w:r>
    </w:p>
    <w:p w14:paraId="28B4D272" w14:textId="39C55817" w:rsidR="00CB7662" w:rsidRDefault="00B55BB9" w:rsidP="00FB46A3">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w:t>
      </w:r>
      <w:r w:rsidR="003B5D43" w:rsidRPr="00B0618B">
        <w:rPr>
          <w:rFonts w:ascii="Arial Narrow" w:hAnsi="Arial Narrow" w:cs="Arial"/>
          <w:b/>
          <w:i/>
          <w:iCs/>
          <w:sz w:val="16"/>
          <w:szCs w:val="16"/>
          <w:u w:val="single"/>
        </w:rPr>
        <w:t xml:space="preserve">(…) </w:t>
      </w:r>
      <w:r w:rsidR="00624A70" w:rsidRPr="00624A70">
        <w:rPr>
          <w:rFonts w:ascii="Arial Narrow" w:hAnsi="Arial Narrow" w:cs="Arial"/>
          <w:b/>
          <w:i/>
          <w:iCs/>
          <w:sz w:val="16"/>
          <w:szCs w:val="16"/>
          <w:u w:val="single"/>
        </w:rPr>
        <w:t xml:space="preserve">Respetados Señores, Nuestro municipio Suaita Santander, a través de las juntas de acción comunal (17), nos postulamos a la convocatoria en Julio y Agosto de 2023, del cual salimos favorecidos con el programa de Juntas de Internet – Comunidades de Conectividad (JI-CDC), cuyo objetivo es la prestación del Servicio de Internet Comunitario Fijo (SICF) a través de organizaciones comunitarias tales como Juntas de Acción Comunal, organizaciones sociales y comunidades étnicas, entre otras, quienes gestionan y administran directamente el servicio bajo una tarifa social. Para tal fin nos exigieron un Registro tic, el cual gestionamos ante el ministerio </w:t>
      </w:r>
      <w:proofErr w:type="gramStart"/>
      <w:r w:rsidR="00624A70" w:rsidRPr="00624A70">
        <w:rPr>
          <w:rFonts w:ascii="Arial Narrow" w:hAnsi="Arial Narrow" w:cs="Arial"/>
          <w:b/>
          <w:i/>
          <w:iCs/>
          <w:sz w:val="16"/>
          <w:szCs w:val="16"/>
          <w:u w:val="single"/>
        </w:rPr>
        <w:t>de las tic</w:t>
      </w:r>
      <w:proofErr w:type="gramEnd"/>
      <w:r w:rsidR="00624A70" w:rsidRPr="00624A70">
        <w:rPr>
          <w:rFonts w:ascii="Arial Narrow" w:hAnsi="Arial Narrow" w:cs="Arial"/>
          <w:b/>
          <w:i/>
          <w:iCs/>
          <w:sz w:val="16"/>
          <w:szCs w:val="16"/>
          <w:u w:val="single"/>
        </w:rPr>
        <w:t xml:space="preserve"> después de múltiples subsanaciones, entre ellas la última de elaborar un plan de inversión. Programa de gobierno que fue socializada por el mismo ministro Dr. Mauricio Lizcano en su momento en las instalaciones del ministerio Tic donde estuvimos presentes varios lideres de nuestro municipio. Una vez salimos favorecidos de este programa nos contactaron varios funcionarios del ministerio </w:t>
      </w:r>
      <w:proofErr w:type="gramStart"/>
      <w:r w:rsidR="00624A70" w:rsidRPr="00624A70">
        <w:rPr>
          <w:rFonts w:ascii="Arial Narrow" w:hAnsi="Arial Narrow" w:cs="Arial"/>
          <w:b/>
          <w:i/>
          <w:iCs/>
          <w:sz w:val="16"/>
          <w:szCs w:val="16"/>
          <w:u w:val="single"/>
        </w:rPr>
        <w:t>de las tic</w:t>
      </w:r>
      <w:proofErr w:type="gramEnd"/>
      <w:r w:rsidR="00624A70" w:rsidRPr="00624A70">
        <w:rPr>
          <w:rFonts w:ascii="Arial Narrow" w:hAnsi="Arial Narrow" w:cs="Arial"/>
          <w:b/>
          <w:i/>
          <w:iCs/>
          <w:sz w:val="16"/>
          <w:szCs w:val="16"/>
          <w:u w:val="single"/>
        </w:rPr>
        <w:t xml:space="preserve">, entre ellos la ingeniera Olga Lucia vera, la doctora Martha muñoz, la doctora Luz Yaneth Salas, Ingeniero Carlos Bohorquez, Ing. Jeferson vega entre otros. Funcionarios que en sus reuniones de capacitación (En Barbosa y Vado Real Santander) nos explicaron las etapas de implementación y en qué consistía el programa de Juntas de Internet – Comunidades de Conectividad (JI-CDC). Entre las explicaciones que nos dieron: • Que los equipos eran suministrados por el ministerio </w:t>
      </w:r>
      <w:proofErr w:type="gramStart"/>
      <w:r w:rsidR="00624A70" w:rsidRPr="00624A70">
        <w:rPr>
          <w:rFonts w:ascii="Arial Narrow" w:hAnsi="Arial Narrow" w:cs="Arial"/>
          <w:b/>
          <w:i/>
          <w:iCs/>
          <w:sz w:val="16"/>
          <w:szCs w:val="16"/>
          <w:u w:val="single"/>
        </w:rPr>
        <w:t>de las tic</w:t>
      </w:r>
      <w:proofErr w:type="gramEnd"/>
      <w:r w:rsidR="00624A70" w:rsidRPr="00624A70">
        <w:rPr>
          <w:rFonts w:ascii="Arial Narrow" w:hAnsi="Arial Narrow" w:cs="Arial"/>
          <w:b/>
          <w:i/>
          <w:iCs/>
          <w:sz w:val="16"/>
          <w:szCs w:val="16"/>
          <w:u w:val="single"/>
        </w:rPr>
        <w:t xml:space="preserve">. • Que el programa tenía un periodo de gracia entre 8 a 12 meses y después de este periodo de gracia los usuarios pagarían un porcentaje del plan instalado que estaba entre $15.000 máximo $20.000 mil pesos mensuales y el excedente era subsidiado por el ministerio </w:t>
      </w:r>
      <w:proofErr w:type="gramStart"/>
      <w:r w:rsidR="00624A70" w:rsidRPr="00624A70">
        <w:rPr>
          <w:rFonts w:ascii="Arial Narrow" w:hAnsi="Arial Narrow" w:cs="Arial"/>
          <w:b/>
          <w:i/>
          <w:iCs/>
          <w:sz w:val="16"/>
          <w:szCs w:val="16"/>
          <w:u w:val="single"/>
        </w:rPr>
        <w:t>de las tic</w:t>
      </w:r>
      <w:proofErr w:type="gramEnd"/>
      <w:r w:rsidR="00624A70" w:rsidRPr="00624A70">
        <w:rPr>
          <w:rFonts w:ascii="Arial Narrow" w:hAnsi="Arial Narrow" w:cs="Arial"/>
          <w:b/>
          <w:i/>
          <w:iCs/>
          <w:sz w:val="16"/>
          <w:szCs w:val="16"/>
          <w:u w:val="single"/>
        </w:rPr>
        <w:t xml:space="preserve">. • Que las juntas de acción comunal con su </w:t>
      </w:r>
      <w:proofErr w:type="spellStart"/>
      <w:r w:rsidR="00624A70" w:rsidRPr="00624A70">
        <w:rPr>
          <w:rFonts w:ascii="Arial Narrow" w:hAnsi="Arial Narrow" w:cs="Arial"/>
          <w:b/>
          <w:i/>
          <w:iCs/>
          <w:sz w:val="16"/>
          <w:szCs w:val="16"/>
          <w:u w:val="single"/>
        </w:rPr>
        <w:t>Rutic</w:t>
      </w:r>
      <w:proofErr w:type="spellEnd"/>
      <w:r w:rsidR="00624A70" w:rsidRPr="00624A70">
        <w:rPr>
          <w:rFonts w:ascii="Arial Narrow" w:hAnsi="Arial Narrow" w:cs="Arial"/>
          <w:b/>
          <w:i/>
          <w:iCs/>
          <w:sz w:val="16"/>
          <w:szCs w:val="16"/>
          <w:u w:val="single"/>
        </w:rPr>
        <w:t xml:space="preserve"> se podían asociar para ofrecer este servicio del cual existió un componente de capacitación a afiliados de las OAC. “Condiciones que nos están cambiando radicalmente en estos momentos el operador USCOM, una vez cumplidos los 8 meses de gracia que nos dieron; y con la amenaza del levantamiento de los equipos si no se paga una tarifa plena.” Por tal razón exigimos una explicación del ministerio de las TIC y la presencia de funcionarios del ministerio de las Tic, en nuestros territorios</w:t>
      </w:r>
      <w:r w:rsidR="00624A70" w:rsidRPr="00624A70">
        <w:rPr>
          <w:rFonts w:ascii="Arial Narrow" w:hAnsi="Arial Narrow" w:cs="Arial"/>
          <w:b/>
          <w:i/>
          <w:iCs/>
          <w:sz w:val="16"/>
          <w:szCs w:val="16"/>
          <w:u w:val="single"/>
        </w:rPr>
        <w:t xml:space="preserve"> </w:t>
      </w:r>
      <w:r w:rsidR="003B5D43" w:rsidRPr="00B0618B">
        <w:rPr>
          <w:rFonts w:ascii="Arial Narrow" w:hAnsi="Arial Narrow" w:cs="Arial"/>
          <w:b/>
          <w:i/>
          <w:iCs/>
          <w:sz w:val="16"/>
          <w:szCs w:val="16"/>
          <w:u w:val="single"/>
        </w:rPr>
        <w:t>(…)</w:t>
      </w:r>
      <w:r w:rsidR="003D3CEA" w:rsidRPr="00B0618B">
        <w:rPr>
          <w:rFonts w:ascii="Arial Narrow" w:hAnsi="Arial Narrow" w:cs="Arial"/>
          <w:b/>
          <w:i/>
          <w:iCs/>
          <w:sz w:val="16"/>
          <w:szCs w:val="16"/>
          <w:u w:val="single"/>
        </w:rPr>
        <w:t>”</w:t>
      </w:r>
    </w:p>
    <w:p w14:paraId="2E8234B1" w14:textId="77777777" w:rsidR="00820FA3" w:rsidRPr="00B0618B" w:rsidRDefault="00820FA3" w:rsidP="00FB46A3">
      <w:pPr>
        <w:widowControl/>
        <w:autoSpaceDE/>
        <w:autoSpaceDN/>
        <w:ind w:left="720"/>
        <w:jc w:val="both"/>
        <w:rPr>
          <w:rFonts w:ascii="Arial Narrow" w:hAnsi="Arial Narrow" w:cs="Arial"/>
          <w:b/>
          <w:i/>
          <w:iCs/>
          <w:sz w:val="16"/>
          <w:szCs w:val="16"/>
          <w:u w:val="single"/>
        </w:rPr>
      </w:pPr>
    </w:p>
    <w:p w14:paraId="1604AB1F" w14:textId="46DD0926"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Al respecto, es pertinente informar que, en cumplimiento de sus funciones constitucionales y legales, el Ministerio de Tecnologías de la Información y las Comunicaciones ha diseñado e implementado el programa Juntas de Internet – Comunidades de Conectividad (JI-CDC), cuyo objetivo es la prestación del Servicio de Internet Comunitario Fijo (SICF) a través de organizaciones comunitarias tales como Juntas de Acción Comunal, organizaciones sociales y comunidades étnicas, entre otras, quienes gestionan y administran directamente el servicio bajo una tarifa social.</w:t>
      </w:r>
    </w:p>
    <w:p w14:paraId="5257D24C" w14:textId="7F46544B"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lastRenderedPageBreak/>
        <w:t>Para la ejecución de este programa, el Ministerio ha suscrito convenios con diferentes aliados estratégicos que permiten su implementación en el territorio nacional</w:t>
      </w:r>
      <w:r w:rsidR="003D3CEA" w:rsidRPr="00CE6594">
        <w:rPr>
          <w:rFonts w:ascii="Arial Narrow" w:hAnsi="Arial Narrow"/>
          <w:sz w:val="22"/>
          <w:szCs w:val="22"/>
        </w:rPr>
        <w:t xml:space="preserve">; además, </w:t>
      </w:r>
      <w:r w:rsidRPr="00CE6594">
        <w:rPr>
          <w:rFonts w:ascii="Arial Narrow" w:hAnsi="Arial Narrow"/>
          <w:sz w:val="22"/>
          <w:szCs w:val="22"/>
        </w:rPr>
        <w:t xml:space="preserve">las comunidades interesadas deben </w:t>
      </w:r>
      <w:r w:rsidR="00DA78FE" w:rsidRPr="00CE6594">
        <w:rPr>
          <w:rFonts w:ascii="Arial Narrow" w:hAnsi="Arial Narrow" w:cs="Arial"/>
          <w:sz w:val="22"/>
          <w:szCs w:val="22"/>
        </w:rPr>
        <w:t>cursar y cumplir satisfactoriamente las siete (7) etapas establecidas en el modelo de implementación del Programa Juntas de Internet – Comunidades de Conectividad (JI-CDC).</w:t>
      </w:r>
      <w:r w:rsidR="006E4757" w:rsidRPr="00CE6594">
        <w:rPr>
          <w:rFonts w:ascii="Arial Narrow" w:hAnsi="Arial Narrow" w:cs="Arial"/>
          <w:sz w:val="22"/>
          <w:szCs w:val="22"/>
        </w:rPr>
        <w:t xml:space="preserve"> </w:t>
      </w:r>
    </w:p>
    <w:p w14:paraId="1D4DA5C4" w14:textId="2CCE436D" w:rsidR="00CB7662" w:rsidRDefault="006E4757" w:rsidP="00C13349">
      <w:pPr>
        <w:pStyle w:val="NormalWeb"/>
        <w:jc w:val="both"/>
        <w:rPr>
          <w:rFonts w:ascii="Arial Narrow" w:hAnsi="Arial Narrow"/>
          <w:sz w:val="22"/>
          <w:szCs w:val="22"/>
        </w:rPr>
      </w:pPr>
      <w:r w:rsidRPr="00CE6594">
        <w:rPr>
          <w:rFonts w:ascii="Arial Narrow" w:hAnsi="Arial Narrow"/>
          <w:sz w:val="22"/>
          <w:szCs w:val="22"/>
        </w:rPr>
        <w:t>Estas etapas son</w:t>
      </w:r>
      <w:r w:rsidR="00813B1F" w:rsidRPr="00CE6594">
        <w:rPr>
          <w:rFonts w:ascii="Arial Narrow" w:hAnsi="Arial Narrow"/>
          <w:sz w:val="22"/>
          <w:szCs w:val="22"/>
        </w:rPr>
        <w:t xml:space="preserve"> las siguientes:</w:t>
      </w:r>
    </w:p>
    <w:p w14:paraId="29ABBF09" w14:textId="77777777" w:rsidR="00820FA3" w:rsidRPr="00CE6594" w:rsidRDefault="00820FA3" w:rsidP="00C13349">
      <w:pPr>
        <w:pStyle w:val="NormalWeb"/>
        <w:jc w:val="both"/>
        <w:rPr>
          <w:rFonts w:ascii="Arial Narrow" w:hAnsi="Arial Narrow"/>
          <w:sz w:val="22"/>
          <w:szCs w:val="22"/>
        </w:rPr>
      </w:pPr>
    </w:p>
    <w:p w14:paraId="4291D23B"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Sensibilización</w:t>
      </w:r>
      <w:r w:rsidRPr="00CE6594">
        <w:rPr>
          <w:rFonts w:ascii="Arial Narrow" w:hAnsi="Arial Narrow"/>
          <w:sz w:val="22"/>
          <w:szCs w:val="22"/>
        </w:rPr>
        <w:t xml:space="preserve"> a las comunidades interesadas.</w:t>
      </w:r>
    </w:p>
    <w:p w14:paraId="6F3B016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Caracterización</w:t>
      </w:r>
      <w:r w:rsidRPr="00CE6594">
        <w:rPr>
          <w:rFonts w:ascii="Arial Narrow" w:hAnsi="Arial Narrow"/>
          <w:sz w:val="22"/>
          <w:szCs w:val="22"/>
        </w:rPr>
        <w:t xml:space="preserve"> de las comunidades participantes.</w:t>
      </w:r>
    </w:p>
    <w:p w14:paraId="45B2337F"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Estudios de sitio</w:t>
      </w:r>
      <w:r w:rsidRPr="00CE6594">
        <w:rPr>
          <w:rFonts w:ascii="Arial Narrow" w:hAnsi="Arial Narrow"/>
          <w:sz w:val="22"/>
          <w:szCs w:val="22"/>
        </w:rPr>
        <w:t xml:space="preserve"> y verificación técnica del territorio.</w:t>
      </w:r>
    </w:p>
    <w:p w14:paraId="606E6FDE"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Alistamiento</w:t>
      </w:r>
      <w:r w:rsidRPr="00CE6594">
        <w:rPr>
          <w:rFonts w:ascii="Arial Narrow" w:hAnsi="Arial Narrow"/>
          <w:sz w:val="22"/>
          <w:szCs w:val="22"/>
        </w:rPr>
        <w:t xml:space="preserve"> para la conformación de la Junta de Internet – Comunidad de Conectividad.</w:t>
      </w:r>
    </w:p>
    <w:p w14:paraId="07C68499"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Implementación</w:t>
      </w:r>
      <w:r w:rsidRPr="00CE6594">
        <w:rPr>
          <w:rFonts w:ascii="Arial Narrow" w:hAnsi="Arial Narrow"/>
          <w:sz w:val="22"/>
          <w:szCs w:val="22"/>
        </w:rPr>
        <w:t>, que incluye planeación, instalación y operación del servicio.</w:t>
      </w:r>
    </w:p>
    <w:p w14:paraId="65D9991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Entrega de infraestructura</w:t>
      </w:r>
      <w:r w:rsidRPr="00CE6594">
        <w:rPr>
          <w:rFonts w:ascii="Arial Narrow" w:hAnsi="Arial Narrow"/>
          <w:sz w:val="22"/>
          <w:szCs w:val="22"/>
        </w:rPr>
        <w:t xml:space="preserve"> a la Junta de Internet – Comunidad de Conectividad (JI-CDC).</w:t>
      </w:r>
    </w:p>
    <w:p w14:paraId="1FE60499" w14:textId="1147F611" w:rsidR="00CB7662" w:rsidRDefault="006E4757" w:rsidP="00FB46A3">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Evaluación, control y seguimiento</w:t>
      </w:r>
      <w:r w:rsidRPr="00CE6594">
        <w:rPr>
          <w:rFonts w:ascii="Arial Narrow" w:hAnsi="Arial Narrow"/>
          <w:sz w:val="22"/>
          <w:szCs w:val="22"/>
        </w:rPr>
        <w:t xml:space="preserve"> del proyecto.</w:t>
      </w:r>
    </w:p>
    <w:p w14:paraId="7C4EF2F8" w14:textId="77777777" w:rsidR="00820FA3" w:rsidRPr="00FB46A3" w:rsidRDefault="00820FA3" w:rsidP="00820FA3">
      <w:pPr>
        <w:pStyle w:val="NormalWeb"/>
        <w:ind w:left="720"/>
        <w:jc w:val="both"/>
        <w:rPr>
          <w:rFonts w:ascii="Arial Narrow" w:hAnsi="Arial Narrow"/>
          <w:sz w:val="22"/>
          <w:szCs w:val="22"/>
        </w:rPr>
      </w:pPr>
    </w:p>
    <w:p w14:paraId="394CC1FB" w14:textId="77777777" w:rsidR="006E4757"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De manera complementaria, el programa contempla una </w:t>
      </w:r>
      <w:r w:rsidRPr="00CE6594">
        <w:rPr>
          <w:rStyle w:val="Fuerte"/>
          <w:rFonts w:ascii="Arial Narrow" w:hAnsi="Arial Narrow"/>
          <w:b w:val="0"/>
          <w:bCs w:val="0"/>
          <w:sz w:val="22"/>
          <w:szCs w:val="22"/>
        </w:rPr>
        <w:t>Estrategia de Apropiación basada en la formación “aprender haciendo”</w:t>
      </w:r>
      <w:r w:rsidRPr="00CE6594">
        <w:rPr>
          <w:rFonts w:ascii="Arial Narrow" w:hAnsi="Arial Narrow"/>
          <w:b/>
          <w:bCs/>
          <w:sz w:val="22"/>
          <w:szCs w:val="22"/>
        </w:rPr>
        <w:t xml:space="preserve">, </w:t>
      </w:r>
      <w:r w:rsidRPr="00CE6594">
        <w:rPr>
          <w:rFonts w:ascii="Arial Narrow" w:hAnsi="Arial Narrow"/>
          <w:sz w:val="22"/>
          <w:szCs w:val="22"/>
        </w:rPr>
        <w:t>dirigida a fortalecer las capacidades de las comunidades beneficiarias para la gestión y sostenibilidad del servicio. Esta estrategia se desarrolla en tres secciones y ejes de profundización:</w:t>
      </w:r>
    </w:p>
    <w:p w14:paraId="5D1FB15B" w14:textId="77777777" w:rsidR="00820FA3" w:rsidRPr="00CE6594" w:rsidRDefault="00820FA3" w:rsidP="00C13349">
      <w:pPr>
        <w:pStyle w:val="NormalWeb"/>
        <w:jc w:val="both"/>
        <w:rPr>
          <w:rFonts w:ascii="Arial Narrow" w:hAnsi="Arial Narrow"/>
          <w:sz w:val="22"/>
          <w:szCs w:val="22"/>
        </w:rPr>
      </w:pPr>
    </w:p>
    <w:p w14:paraId="50BA86D6"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1:</w:t>
      </w:r>
      <w:r w:rsidRPr="00CE6594">
        <w:rPr>
          <w:rFonts w:ascii="Arial Narrow" w:hAnsi="Arial Narrow"/>
          <w:sz w:val="22"/>
          <w:szCs w:val="22"/>
        </w:rPr>
        <w:t xml:space="preserve"> Identificación, diagnóstico, conectividad y trabajo asociativo.</w:t>
      </w:r>
    </w:p>
    <w:p w14:paraId="1ED3929D"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2:</w:t>
      </w:r>
      <w:r w:rsidRPr="00CE6594">
        <w:rPr>
          <w:rFonts w:ascii="Arial Narrow" w:hAnsi="Arial Narrow"/>
          <w:sz w:val="22"/>
          <w:szCs w:val="22"/>
        </w:rPr>
        <w:t xml:space="preserve"> Ética de Internet, transformación de oportunidades en ideas, alternativas de acceso y procesos de prototipado y testeo.</w:t>
      </w:r>
    </w:p>
    <w:p w14:paraId="35AC66D4" w14:textId="77777777" w:rsidR="006E4757"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3:</w:t>
      </w:r>
      <w:r w:rsidRPr="00CE6594">
        <w:rPr>
          <w:rFonts w:ascii="Arial Narrow" w:hAnsi="Arial Narrow"/>
          <w:sz w:val="22"/>
          <w:szCs w:val="22"/>
        </w:rPr>
        <w:t xml:space="preserve"> Sostenibilidad, modelos de negocio, finanzas, comunicación, comercialización y relacionamiento con el Estado.</w:t>
      </w:r>
    </w:p>
    <w:p w14:paraId="77D8B9F5" w14:textId="77777777" w:rsidR="00820FA3" w:rsidRPr="00CE6594" w:rsidRDefault="00820FA3" w:rsidP="00820FA3">
      <w:pPr>
        <w:pStyle w:val="NormalWeb"/>
        <w:ind w:left="720"/>
        <w:jc w:val="both"/>
        <w:rPr>
          <w:rFonts w:ascii="Arial Narrow" w:hAnsi="Arial Narrow"/>
          <w:sz w:val="22"/>
          <w:szCs w:val="22"/>
        </w:rPr>
      </w:pPr>
    </w:p>
    <w:p w14:paraId="31F1AC08" w14:textId="2A8B7462"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Adicionalmente, se abordan profundizaciones en los ámbitos </w:t>
      </w:r>
      <w:r w:rsidRPr="00CE6594">
        <w:rPr>
          <w:rStyle w:val="Fuerte"/>
          <w:rFonts w:ascii="Arial Narrow" w:hAnsi="Arial Narrow"/>
          <w:b w:val="0"/>
          <w:bCs w:val="0"/>
          <w:sz w:val="22"/>
          <w:szCs w:val="22"/>
        </w:rPr>
        <w:t>legal, financiero, técnico y comercial</w:t>
      </w:r>
      <w:r w:rsidRPr="00CE6594">
        <w:rPr>
          <w:rFonts w:ascii="Arial Narrow" w:hAnsi="Arial Narrow"/>
          <w:b/>
          <w:bCs/>
          <w:sz w:val="22"/>
          <w:szCs w:val="22"/>
        </w:rPr>
        <w:t>,</w:t>
      </w:r>
      <w:r w:rsidRPr="00CE6594">
        <w:rPr>
          <w:rFonts w:ascii="Arial Narrow" w:hAnsi="Arial Narrow"/>
          <w:sz w:val="22"/>
          <w:szCs w:val="22"/>
        </w:rPr>
        <w:t xml:space="preserve"> con el fin de</w:t>
      </w:r>
      <w:r w:rsidR="006B788C" w:rsidRPr="00CE6594">
        <w:rPr>
          <w:rFonts w:ascii="Arial Narrow" w:hAnsi="Arial Narrow"/>
          <w:sz w:val="22"/>
          <w:szCs w:val="22"/>
        </w:rPr>
        <w:t xml:space="preserve"> </w:t>
      </w:r>
      <w:r w:rsidRPr="00CE6594">
        <w:rPr>
          <w:rFonts w:ascii="Arial Narrow" w:hAnsi="Arial Narrow"/>
          <w:sz w:val="22"/>
          <w:szCs w:val="22"/>
        </w:rPr>
        <w:t>garantizar una operación autónoma y sostenible del servicio de Internet comunitario.</w:t>
      </w:r>
    </w:p>
    <w:p w14:paraId="552BB18F" w14:textId="74EC7F48" w:rsidR="00CB7662" w:rsidRDefault="00626198" w:rsidP="003B5D43">
      <w:pPr>
        <w:pStyle w:val="NormalWeb"/>
        <w:jc w:val="both"/>
        <w:rPr>
          <w:rFonts w:ascii="Arial Narrow" w:eastAsia="Calibri" w:hAnsi="Arial Narrow" w:cs="Calibri"/>
          <w:color w:val="000000"/>
          <w:sz w:val="22"/>
          <w:szCs w:val="22"/>
          <w:bdr w:val="none" w:sz="0" w:space="0" w:color="auto" w:frame="1"/>
          <w:lang w:val="es-ES"/>
        </w:rPr>
      </w:pPr>
      <w:r w:rsidRPr="00CE6594">
        <w:rPr>
          <w:rFonts w:ascii="Arial Narrow" w:hAnsi="Arial Narrow"/>
          <w:sz w:val="22"/>
          <w:szCs w:val="22"/>
        </w:rPr>
        <w:t xml:space="preserve">Teniendo en cuenta lo mencionado </w:t>
      </w:r>
      <w:r w:rsidR="00813B1F" w:rsidRPr="00CE6594">
        <w:rPr>
          <w:rFonts w:ascii="Arial Narrow" w:hAnsi="Arial Narrow"/>
          <w:sz w:val="22"/>
          <w:szCs w:val="22"/>
        </w:rPr>
        <w:t>anteriormente</w:t>
      </w:r>
      <w:r w:rsidRPr="00CE6594">
        <w:rPr>
          <w:rFonts w:ascii="Arial Narrow" w:hAnsi="Arial Narrow"/>
          <w:sz w:val="22"/>
          <w:szCs w:val="22"/>
        </w:rPr>
        <w:t xml:space="preserve"> y d</w:t>
      </w:r>
      <w:r w:rsidR="006E4757" w:rsidRPr="00CE6594">
        <w:rPr>
          <w:rFonts w:ascii="Arial Narrow" w:hAnsi="Arial Narrow"/>
          <w:sz w:val="22"/>
          <w:szCs w:val="22"/>
        </w:rPr>
        <w:t>e acuerdo con la información registrada en las bases oficiales del Programa JI-CDC</w:t>
      </w:r>
      <w:r w:rsidRPr="00CE6594">
        <w:rPr>
          <w:rFonts w:ascii="Arial Narrow" w:hAnsi="Arial Narrow"/>
          <w:sz w:val="22"/>
          <w:szCs w:val="22"/>
        </w:rPr>
        <w:t xml:space="preserve"> de la Oficina de Fomento Regional</w:t>
      </w:r>
      <w:r w:rsidR="006E4757" w:rsidRPr="00CE6594">
        <w:rPr>
          <w:rFonts w:ascii="Arial Narrow" w:hAnsi="Arial Narrow"/>
          <w:sz w:val="22"/>
          <w:szCs w:val="22"/>
        </w:rPr>
        <w:t>,</w:t>
      </w:r>
      <w:r w:rsidR="00813B1F" w:rsidRPr="00CE6594">
        <w:rPr>
          <w:rFonts w:ascii="Arial Narrow" w:hAnsi="Arial Narrow"/>
          <w:sz w:val="22"/>
          <w:szCs w:val="22"/>
        </w:rPr>
        <w:t xml:space="preserve"> </w:t>
      </w:r>
      <w:r w:rsidR="003D3CEA" w:rsidRPr="00CE6594">
        <w:rPr>
          <w:rFonts w:ascii="Arial Narrow" w:hAnsi="Arial Narrow"/>
          <w:sz w:val="22"/>
          <w:szCs w:val="22"/>
        </w:rPr>
        <w:t xml:space="preserve">y </w:t>
      </w:r>
      <w:r w:rsidR="003D3CEA" w:rsidRPr="00CE6594">
        <w:rPr>
          <w:rFonts w:ascii="Arial Narrow" w:eastAsia="Calibri" w:hAnsi="Arial Narrow" w:cs="Calibri"/>
          <w:color w:val="000000"/>
          <w:sz w:val="22"/>
          <w:szCs w:val="22"/>
          <w:bdr w:val="none" w:sz="0" w:space="0" w:color="auto" w:frame="1"/>
          <w:lang w:val="es-ES"/>
        </w:rPr>
        <w:t xml:space="preserve">en atención a la petición elevada respecto de las comunidades postuladas del </w:t>
      </w:r>
      <w:r w:rsidR="003F4D45">
        <w:rPr>
          <w:rFonts w:ascii="Arial Narrow" w:eastAsia="Calibri" w:hAnsi="Arial Narrow" w:cs="Calibri"/>
          <w:color w:val="000000"/>
          <w:sz w:val="22"/>
          <w:szCs w:val="22"/>
          <w:bdr w:val="none" w:sz="0" w:space="0" w:color="auto" w:frame="1"/>
          <w:lang w:val="es-ES"/>
        </w:rPr>
        <w:t xml:space="preserve">municipio de Suaita </w:t>
      </w:r>
      <w:r w:rsidR="00FD3D38">
        <w:rPr>
          <w:rFonts w:ascii="Arial Narrow" w:eastAsia="Calibri" w:hAnsi="Arial Narrow" w:cs="Calibri"/>
          <w:color w:val="000000"/>
          <w:sz w:val="22"/>
          <w:szCs w:val="22"/>
          <w:bdr w:val="none" w:sz="0" w:space="0" w:color="auto" w:frame="1"/>
          <w:lang w:val="es-ES"/>
        </w:rPr>
        <w:t xml:space="preserve">departamento de </w:t>
      </w:r>
      <w:r w:rsidR="003F4D45">
        <w:rPr>
          <w:rFonts w:ascii="Arial Narrow" w:eastAsia="Calibri" w:hAnsi="Arial Narrow" w:cs="Calibri"/>
          <w:color w:val="000000"/>
          <w:sz w:val="22"/>
          <w:szCs w:val="22"/>
          <w:bdr w:val="none" w:sz="0" w:space="0" w:color="auto" w:frame="1"/>
          <w:lang w:val="es-ES"/>
        </w:rPr>
        <w:t>Santander</w:t>
      </w:r>
      <w:r w:rsidR="003B5D43">
        <w:rPr>
          <w:rFonts w:ascii="Arial Narrow" w:eastAsia="Calibri" w:hAnsi="Arial Narrow" w:cs="Calibri"/>
          <w:color w:val="000000"/>
          <w:sz w:val="22"/>
          <w:szCs w:val="22"/>
          <w:bdr w:val="none" w:sz="0" w:space="0" w:color="auto" w:frame="1"/>
          <w:lang w:val="es-ES"/>
        </w:rPr>
        <w:t xml:space="preserve"> </w:t>
      </w:r>
      <w:r w:rsidR="003D3CEA" w:rsidRPr="00CE6594">
        <w:rPr>
          <w:rFonts w:ascii="Arial Narrow" w:eastAsia="Calibri" w:hAnsi="Arial Narrow" w:cs="Calibri"/>
          <w:color w:val="000000"/>
          <w:sz w:val="22"/>
          <w:szCs w:val="22"/>
          <w:bdr w:val="none" w:sz="0" w:space="0" w:color="auto" w:frame="1"/>
          <w:lang w:val="es-ES"/>
        </w:rPr>
        <w:t>dentro del Programa Juntas de Internet – Comunidades de Conectividad, me permito informar que al mismo fueron postuladas</w:t>
      </w:r>
      <w:r w:rsidR="00FD3D38">
        <w:rPr>
          <w:rFonts w:ascii="Arial Narrow" w:eastAsia="Calibri" w:hAnsi="Arial Narrow" w:cs="Calibri"/>
          <w:color w:val="000000"/>
          <w:sz w:val="22"/>
          <w:szCs w:val="22"/>
          <w:bdr w:val="none" w:sz="0" w:space="0" w:color="auto" w:frame="1"/>
          <w:lang w:val="es-ES"/>
        </w:rPr>
        <w:t xml:space="preserve"> en el marco del </w:t>
      </w:r>
      <w:r w:rsidR="00FD3D38" w:rsidRPr="003A5269">
        <w:rPr>
          <w:rFonts w:ascii="Arial Narrow" w:eastAsia="Arial Narrow" w:hAnsi="Arial Narrow" w:cs="Arial Narrow"/>
          <w:color w:val="000000" w:themeColor="text1"/>
          <w:sz w:val="22"/>
          <w:szCs w:val="22"/>
        </w:rPr>
        <w:t>Convenio Interadministrativo No. 790</w:t>
      </w:r>
      <w:r w:rsidR="00FD3D38">
        <w:rPr>
          <w:rFonts w:ascii="Arial Narrow" w:eastAsia="Arial Narrow" w:hAnsi="Arial Narrow" w:cs="Arial Narrow"/>
          <w:color w:val="000000" w:themeColor="text1"/>
          <w:sz w:val="22"/>
          <w:szCs w:val="22"/>
        </w:rPr>
        <w:t>,</w:t>
      </w:r>
      <w:r w:rsidR="00FD3D38">
        <w:rPr>
          <w:rFonts w:ascii="Arial Narrow" w:eastAsia="Calibri" w:hAnsi="Arial Narrow" w:cs="Calibri"/>
          <w:color w:val="000000"/>
          <w:sz w:val="22"/>
          <w:szCs w:val="22"/>
          <w:bdr w:val="none" w:sz="0" w:space="0" w:color="auto" w:frame="1"/>
          <w:lang w:val="es-ES"/>
        </w:rPr>
        <w:t xml:space="preserve"> </w:t>
      </w:r>
      <w:r w:rsidR="003D3CEA" w:rsidRPr="00CE6594">
        <w:rPr>
          <w:rFonts w:ascii="Arial Narrow" w:eastAsia="Calibri" w:hAnsi="Arial Narrow" w:cs="Calibri"/>
          <w:color w:val="000000"/>
          <w:sz w:val="22"/>
          <w:szCs w:val="22"/>
          <w:bdr w:val="none" w:sz="0" w:space="0" w:color="auto" w:frame="1"/>
          <w:lang w:val="es-ES"/>
        </w:rPr>
        <w:t>las siguientes veredas:</w:t>
      </w:r>
    </w:p>
    <w:p w14:paraId="34402994" w14:textId="77777777" w:rsidR="00820FA3" w:rsidRDefault="00820FA3" w:rsidP="003B5D43">
      <w:pPr>
        <w:pStyle w:val="NormalWeb"/>
        <w:jc w:val="both"/>
        <w:rPr>
          <w:rFonts w:ascii="Arial Narrow" w:eastAsia="Calibri" w:hAnsi="Arial Narrow" w:cs="Calibri"/>
          <w:color w:val="000000"/>
          <w:sz w:val="22"/>
          <w:szCs w:val="22"/>
          <w:bdr w:val="none" w:sz="0" w:space="0" w:color="auto" w:frame="1"/>
          <w:lang w:val="es-ES"/>
        </w:rPr>
      </w:pPr>
    </w:p>
    <w:tbl>
      <w:tblPr>
        <w:tblStyle w:val="Tablaconcuadrcula"/>
        <w:tblW w:w="0" w:type="auto"/>
        <w:tblLook w:val="04A0" w:firstRow="1" w:lastRow="0" w:firstColumn="1" w:lastColumn="0" w:noHBand="0" w:noVBand="1"/>
      </w:tblPr>
      <w:tblGrid>
        <w:gridCol w:w="3236"/>
        <w:gridCol w:w="3237"/>
        <w:gridCol w:w="3237"/>
      </w:tblGrid>
      <w:tr w:rsidR="003F4D45" w14:paraId="5FDD3261" w14:textId="77777777" w:rsidTr="003F4D45">
        <w:tc>
          <w:tcPr>
            <w:tcW w:w="3236" w:type="dxa"/>
            <w:shd w:val="clear" w:color="auto" w:fill="002060"/>
          </w:tcPr>
          <w:p w14:paraId="4261F5F6" w14:textId="45DA323A" w:rsidR="003F4D45" w:rsidRPr="003F4D45" w:rsidRDefault="003F4D45" w:rsidP="003F4D45">
            <w:pPr>
              <w:pStyle w:val="NormalWeb"/>
              <w:jc w:val="center"/>
              <w:rPr>
                <w:rFonts w:ascii="Arial Narrow" w:eastAsia="Calibri" w:hAnsi="Arial Narrow" w:cs="Calibri"/>
                <w:color w:val="FFFFFF" w:themeColor="background1"/>
                <w:sz w:val="22"/>
                <w:szCs w:val="22"/>
                <w:bdr w:val="none" w:sz="0" w:space="0" w:color="auto" w:frame="1"/>
              </w:rPr>
            </w:pPr>
            <w:r w:rsidRPr="003F4D45">
              <w:rPr>
                <w:rFonts w:ascii="Arial Narrow" w:eastAsia="Calibri" w:hAnsi="Arial Narrow" w:cs="Calibri"/>
                <w:color w:val="FFFFFF" w:themeColor="background1"/>
                <w:sz w:val="22"/>
                <w:szCs w:val="22"/>
                <w:bdr w:val="none" w:sz="0" w:space="0" w:color="auto" w:frame="1"/>
              </w:rPr>
              <w:t>Nombre Comunidad</w:t>
            </w:r>
          </w:p>
        </w:tc>
        <w:tc>
          <w:tcPr>
            <w:tcW w:w="3237" w:type="dxa"/>
            <w:shd w:val="clear" w:color="auto" w:fill="002060"/>
          </w:tcPr>
          <w:p w14:paraId="4325BD14" w14:textId="5B04CA09" w:rsidR="003F4D45" w:rsidRPr="003F4D45" w:rsidRDefault="003F4D45" w:rsidP="003F4D45">
            <w:pPr>
              <w:pStyle w:val="NormalWeb"/>
              <w:jc w:val="center"/>
              <w:rPr>
                <w:rFonts w:ascii="Arial Narrow" w:eastAsia="Calibri" w:hAnsi="Arial Narrow" w:cs="Calibri"/>
                <w:color w:val="FFFFFF" w:themeColor="background1"/>
                <w:sz w:val="22"/>
                <w:szCs w:val="22"/>
                <w:bdr w:val="none" w:sz="0" w:space="0" w:color="auto" w:frame="1"/>
              </w:rPr>
            </w:pPr>
            <w:r w:rsidRPr="003F4D45">
              <w:rPr>
                <w:rFonts w:ascii="Arial Narrow" w:eastAsia="Calibri" w:hAnsi="Arial Narrow" w:cs="Calibri"/>
                <w:color w:val="FFFFFF" w:themeColor="background1"/>
                <w:sz w:val="22"/>
                <w:szCs w:val="22"/>
                <w:bdr w:val="none" w:sz="0" w:space="0" w:color="auto" w:frame="1"/>
              </w:rPr>
              <w:t>Municipio</w:t>
            </w:r>
          </w:p>
        </w:tc>
        <w:tc>
          <w:tcPr>
            <w:tcW w:w="3237" w:type="dxa"/>
            <w:shd w:val="clear" w:color="auto" w:fill="002060"/>
          </w:tcPr>
          <w:p w14:paraId="19D37286" w14:textId="3EAA2B56" w:rsidR="003F4D45" w:rsidRPr="003F4D45" w:rsidRDefault="003F4D45" w:rsidP="003F4D45">
            <w:pPr>
              <w:pStyle w:val="NormalWeb"/>
              <w:jc w:val="center"/>
              <w:rPr>
                <w:rFonts w:ascii="Arial Narrow" w:eastAsia="Calibri" w:hAnsi="Arial Narrow" w:cs="Calibri"/>
                <w:color w:val="FFFFFF" w:themeColor="background1"/>
                <w:sz w:val="22"/>
                <w:szCs w:val="22"/>
                <w:bdr w:val="none" w:sz="0" w:space="0" w:color="auto" w:frame="1"/>
              </w:rPr>
            </w:pPr>
            <w:r w:rsidRPr="003F4D45">
              <w:rPr>
                <w:rFonts w:ascii="Arial Narrow" w:eastAsia="Calibri" w:hAnsi="Arial Narrow" w:cs="Calibri"/>
                <w:color w:val="FFFFFF" w:themeColor="background1"/>
                <w:sz w:val="22"/>
                <w:szCs w:val="22"/>
                <w:bdr w:val="none" w:sz="0" w:space="0" w:color="auto" w:frame="1"/>
              </w:rPr>
              <w:t>Departamento</w:t>
            </w:r>
          </w:p>
        </w:tc>
      </w:tr>
      <w:tr w:rsidR="003F4D45" w14:paraId="0FFADF77" w14:textId="77777777" w:rsidTr="003F4D45">
        <w:tc>
          <w:tcPr>
            <w:tcW w:w="3236" w:type="dxa"/>
          </w:tcPr>
          <w:p w14:paraId="43E299D1" w14:textId="412E1F13"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 xml:space="preserve">Josef 3 los cedros y </w:t>
            </w:r>
            <w:proofErr w:type="spellStart"/>
            <w:r>
              <w:rPr>
                <w:rFonts w:ascii="Arial Narrow" w:hAnsi="Arial Narrow"/>
                <w:sz w:val="22"/>
                <w:szCs w:val="22"/>
              </w:rPr>
              <w:t>C</w:t>
            </w:r>
            <w:r w:rsidRPr="003F4D45">
              <w:rPr>
                <w:rFonts w:ascii="Arial Narrow" w:hAnsi="Arial Narrow"/>
                <w:sz w:val="22"/>
                <w:szCs w:val="22"/>
              </w:rPr>
              <w:t>astame</w:t>
            </w:r>
            <w:proofErr w:type="spellEnd"/>
          </w:p>
        </w:tc>
        <w:tc>
          <w:tcPr>
            <w:tcW w:w="3237" w:type="dxa"/>
          </w:tcPr>
          <w:p w14:paraId="6733B3F3" w14:textId="549F599B" w:rsidR="003F4D45" w:rsidRDefault="003F4D45" w:rsidP="003F4D45">
            <w:pPr>
              <w:pStyle w:val="NormalWeb"/>
              <w:jc w:val="center"/>
              <w:rPr>
                <w:rFonts w:ascii="Arial Narrow" w:eastAsia="Calibri" w:hAnsi="Arial Narrow" w:cs="Calibri"/>
                <w:color w:val="000000"/>
                <w:sz w:val="22"/>
                <w:szCs w:val="22"/>
                <w:bdr w:val="none" w:sz="0" w:space="0" w:color="auto" w:frame="1"/>
              </w:rPr>
            </w:pPr>
            <w:r>
              <w:rPr>
                <w:rFonts w:ascii="Arial Narrow" w:eastAsia="Calibri" w:hAnsi="Arial Narrow" w:cs="Calibri"/>
                <w:color w:val="000000"/>
                <w:sz w:val="22"/>
                <w:szCs w:val="22"/>
                <w:bdr w:val="none" w:sz="0" w:space="0" w:color="auto" w:frame="1"/>
              </w:rPr>
              <w:t>Suaita</w:t>
            </w:r>
          </w:p>
        </w:tc>
        <w:tc>
          <w:tcPr>
            <w:tcW w:w="3237" w:type="dxa"/>
          </w:tcPr>
          <w:p w14:paraId="458B66FD" w14:textId="7E3831F5"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6B77C0F9" w14:textId="77777777" w:rsidTr="003F4D45">
        <w:tc>
          <w:tcPr>
            <w:tcW w:w="3236" w:type="dxa"/>
          </w:tcPr>
          <w:p w14:paraId="265B8CC2" w14:textId="7AD95C51"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Manases</w:t>
            </w:r>
          </w:p>
        </w:tc>
        <w:tc>
          <w:tcPr>
            <w:tcW w:w="3237" w:type="dxa"/>
          </w:tcPr>
          <w:p w14:paraId="2133AE9E" w14:textId="3F30FDD9"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56BEA975" w14:textId="4CE1882D"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20343D04" w14:textId="77777777" w:rsidTr="003F4D45">
        <w:tc>
          <w:tcPr>
            <w:tcW w:w="3236" w:type="dxa"/>
          </w:tcPr>
          <w:p w14:paraId="6C32F7A2" w14:textId="41F68F40"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Corbaraque</w:t>
            </w:r>
          </w:p>
        </w:tc>
        <w:tc>
          <w:tcPr>
            <w:tcW w:w="3237" w:type="dxa"/>
          </w:tcPr>
          <w:p w14:paraId="7A52E055" w14:textId="558753A9"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58751F07" w14:textId="03321013"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3D6CF062" w14:textId="77777777" w:rsidTr="003F4D45">
        <w:tc>
          <w:tcPr>
            <w:tcW w:w="3236" w:type="dxa"/>
          </w:tcPr>
          <w:p w14:paraId="0F158465" w14:textId="49A25DFA"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lastRenderedPageBreak/>
              <w:t>Juda alto de cristales</w:t>
            </w:r>
          </w:p>
        </w:tc>
        <w:tc>
          <w:tcPr>
            <w:tcW w:w="3237" w:type="dxa"/>
          </w:tcPr>
          <w:p w14:paraId="4784C42C" w14:textId="43A14E77"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4B66AFA3" w14:textId="329F67B2"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61E8AA16" w14:textId="77777777" w:rsidTr="003F4D45">
        <w:tc>
          <w:tcPr>
            <w:tcW w:w="3236" w:type="dxa"/>
          </w:tcPr>
          <w:p w14:paraId="174EB639" w14:textId="1FFE5B68"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Josef</w:t>
            </w:r>
            <w:r>
              <w:rPr>
                <w:rFonts w:ascii="Arial Narrow" w:hAnsi="Arial Narrow"/>
                <w:sz w:val="22"/>
                <w:szCs w:val="22"/>
              </w:rPr>
              <w:t xml:space="preserve"> </w:t>
            </w:r>
            <w:r w:rsidRPr="003F4D45">
              <w:rPr>
                <w:rFonts w:ascii="Arial Narrow" w:hAnsi="Arial Narrow"/>
                <w:sz w:val="22"/>
                <w:szCs w:val="22"/>
              </w:rPr>
              <w:t>1</w:t>
            </w:r>
          </w:p>
        </w:tc>
        <w:tc>
          <w:tcPr>
            <w:tcW w:w="3237" w:type="dxa"/>
          </w:tcPr>
          <w:p w14:paraId="41B15B49" w14:textId="1E4BFD6E"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4C07CA4C" w14:textId="2859D363"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48F89A5A" w14:textId="77777777" w:rsidTr="003F4D45">
        <w:tc>
          <w:tcPr>
            <w:tcW w:w="3236" w:type="dxa"/>
          </w:tcPr>
          <w:p w14:paraId="53C361FC" w14:textId="2EBB3C58"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Simeon tres esquinas</w:t>
            </w:r>
          </w:p>
        </w:tc>
        <w:tc>
          <w:tcPr>
            <w:tcW w:w="3237" w:type="dxa"/>
          </w:tcPr>
          <w:p w14:paraId="0992F54A" w14:textId="64462266"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65D8CB35" w14:textId="190F3E88"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114B503E" w14:textId="77777777" w:rsidTr="003F4D45">
        <w:tc>
          <w:tcPr>
            <w:tcW w:w="3236" w:type="dxa"/>
          </w:tcPr>
          <w:p w14:paraId="4A8694B1" w14:textId="20ACDCD3"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 xml:space="preserve">La </w:t>
            </w:r>
            <w:r>
              <w:rPr>
                <w:rFonts w:ascii="Arial Narrow" w:hAnsi="Arial Narrow"/>
                <w:sz w:val="22"/>
                <w:szCs w:val="22"/>
              </w:rPr>
              <w:t>A</w:t>
            </w:r>
            <w:r w:rsidRPr="003F4D45">
              <w:rPr>
                <w:rFonts w:ascii="Arial Narrow" w:hAnsi="Arial Narrow"/>
                <w:sz w:val="22"/>
                <w:szCs w:val="22"/>
              </w:rPr>
              <w:t>guadita</w:t>
            </w:r>
          </w:p>
        </w:tc>
        <w:tc>
          <w:tcPr>
            <w:tcW w:w="3237" w:type="dxa"/>
          </w:tcPr>
          <w:p w14:paraId="28032CFC" w14:textId="71A2A128"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1CE17B7E" w14:textId="78DE9868"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37D83A2A" w14:textId="77777777" w:rsidTr="003F4D45">
        <w:tc>
          <w:tcPr>
            <w:tcW w:w="3236" w:type="dxa"/>
          </w:tcPr>
          <w:p w14:paraId="501300B1" w14:textId="26A1A3ED"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Simeon el madroño</w:t>
            </w:r>
          </w:p>
        </w:tc>
        <w:tc>
          <w:tcPr>
            <w:tcW w:w="3237" w:type="dxa"/>
          </w:tcPr>
          <w:p w14:paraId="040E7400" w14:textId="070D7046"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3984D47B" w14:textId="0E89C60B"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315DABA2" w14:textId="77777777" w:rsidTr="003F4D45">
        <w:tc>
          <w:tcPr>
            <w:tcW w:w="3236" w:type="dxa"/>
          </w:tcPr>
          <w:p w14:paraId="26767A09" w14:textId="7C227FA0"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 xml:space="preserve">Simeon </w:t>
            </w:r>
            <w:r>
              <w:rPr>
                <w:rFonts w:ascii="Arial Narrow" w:hAnsi="Arial Narrow"/>
                <w:sz w:val="22"/>
                <w:szCs w:val="22"/>
              </w:rPr>
              <w:t>T</w:t>
            </w:r>
            <w:r w:rsidRPr="003F4D45">
              <w:rPr>
                <w:rFonts w:ascii="Arial Narrow" w:hAnsi="Arial Narrow"/>
                <w:sz w:val="22"/>
                <w:szCs w:val="22"/>
              </w:rPr>
              <w:t>urin</w:t>
            </w:r>
          </w:p>
        </w:tc>
        <w:tc>
          <w:tcPr>
            <w:tcW w:w="3237" w:type="dxa"/>
          </w:tcPr>
          <w:p w14:paraId="2A347214" w14:textId="2998E0E8"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390935B1" w14:textId="567F5C00"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159F8F05" w14:textId="77777777" w:rsidTr="003F4D45">
        <w:tc>
          <w:tcPr>
            <w:tcW w:w="3236" w:type="dxa"/>
          </w:tcPr>
          <w:p w14:paraId="42C50FAD" w14:textId="24ED0C4C"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 xml:space="preserve">El </w:t>
            </w:r>
            <w:r>
              <w:rPr>
                <w:rFonts w:ascii="Arial Narrow" w:hAnsi="Arial Narrow"/>
                <w:sz w:val="22"/>
                <w:szCs w:val="22"/>
              </w:rPr>
              <w:t>P</w:t>
            </w:r>
            <w:r w:rsidRPr="003F4D45">
              <w:rPr>
                <w:rFonts w:ascii="Arial Narrow" w:hAnsi="Arial Narrow"/>
                <w:sz w:val="22"/>
                <w:szCs w:val="22"/>
              </w:rPr>
              <w:t>oleo el progreso</w:t>
            </w:r>
          </w:p>
        </w:tc>
        <w:tc>
          <w:tcPr>
            <w:tcW w:w="3237" w:type="dxa"/>
          </w:tcPr>
          <w:p w14:paraId="1CF74142" w14:textId="68F8F5F3"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548F398C" w14:textId="6EF95B31"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3922E434" w14:textId="77777777" w:rsidTr="003F4D45">
        <w:tc>
          <w:tcPr>
            <w:tcW w:w="3236" w:type="dxa"/>
          </w:tcPr>
          <w:p w14:paraId="4E207937" w14:textId="59B5F765"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Vuelta</w:t>
            </w:r>
          </w:p>
        </w:tc>
        <w:tc>
          <w:tcPr>
            <w:tcW w:w="3237" w:type="dxa"/>
          </w:tcPr>
          <w:p w14:paraId="4ED71FB3" w14:textId="32006B08"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2DE8055F" w14:textId="6F2C55EB"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7A55BEE0" w14:textId="77777777" w:rsidTr="003F4D45">
        <w:tc>
          <w:tcPr>
            <w:tcW w:w="3236" w:type="dxa"/>
          </w:tcPr>
          <w:p w14:paraId="424C1C21" w14:textId="2E5D7204"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 xml:space="preserve">Cueva de </w:t>
            </w:r>
            <w:proofErr w:type="spellStart"/>
            <w:r w:rsidRPr="003F4D45">
              <w:rPr>
                <w:rFonts w:ascii="Arial Narrow" w:hAnsi="Arial Narrow"/>
                <w:sz w:val="22"/>
                <w:szCs w:val="22"/>
              </w:rPr>
              <w:t>humba</w:t>
            </w:r>
            <w:proofErr w:type="spellEnd"/>
            <w:r w:rsidRPr="003F4D45">
              <w:rPr>
                <w:rFonts w:ascii="Arial Narrow" w:hAnsi="Arial Narrow"/>
                <w:sz w:val="22"/>
                <w:szCs w:val="22"/>
              </w:rPr>
              <w:t xml:space="preserve"> y tres esquinas</w:t>
            </w:r>
          </w:p>
        </w:tc>
        <w:tc>
          <w:tcPr>
            <w:tcW w:w="3237" w:type="dxa"/>
          </w:tcPr>
          <w:p w14:paraId="7CDFEB29" w14:textId="5516E021"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354D878B" w14:textId="12E90099"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0AE3F8D3" w14:textId="77777777" w:rsidTr="003F4D45">
        <w:tc>
          <w:tcPr>
            <w:tcW w:w="3236" w:type="dxa"/>
          </w:tcPr>
          <w:p w14:paraId="20CC9678" w14:textId="5EBB0D41"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Aser</w:t>
            </w:r>
          </w:p>
        </w:tc>
        <w:tc>
          <w:tcPr>
            <w:tcW w:w="3237" w:type="dxa"/>
          </w:tcPr>
          <w:p w14:paraId="63B5335D" w14:textId="69A1441A"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39805259" w14:textId="0FC8BA89"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2BAB7136" w14:textId="77777777" w:rsidTr="003F4D45">
        <w:tc>
          <w:tcPr>
            <w:tcW w:w="3236" w:type="dxa"/>
          </w:tcPr>
          <w:p w14:paraId="17ED0754" w14:textId="7D4C749B"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Macanas la concordia</w:t>
            </w:r>
          </w:p>
        </w:tc>
        <w:tc>
          <w:tcPr>
            <w:tcW w:w="3237" w:type="dxa"/>
          </w:tcPr>
          <w:p w14:paraId="7B3ED5BD" w14:textId="6ABE8BC9"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349AA4A7" w14:textId="22A8E227"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2668BA0C" w14:textId="77777777" w:rsidTr="003F4D45">
        <w:tc>
          <w:tcPr>
            <w:tcW w:w="3236" w:type="dxa"/>
          </w:tcPr>
          <w:p w14:paraId="6CEC679F" w14:textId="354BC807"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Dan</w:t>
            </w:r>
          </w:p>
        </w:tc>
        <w:tc>
          <w:tcPr>
            <w:tcW w:w="3237" w:type="dxa"/>
          </w:tcPr>
          <w:p w14:paraId="44503260" w14:textId="2B057EE7"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53A97134" w14:textId="43F8B77A"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354F5E8F" w14:textId="77777777" w:rsidTr="003F4D45">
        <w:tc>
          <w:tcPr>
            <w:tcW w:w="3236" w:type="dxa"/>
          </w:tcPr>
          <w:p w14:paraId="0EAFA20A" w14:textId="7F88B8E5"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La colorada los cedros</w:t>
            </w:r>
          </w:p>
        </w:tc>
        <w:tc>
          <w:tcPr>
            <w:tcW w:w="3237" w:type="dxa"/>
          </w:tcPr>
          <w:p w14:paraId="02E82132" w14:textId="0CE23871"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1E4E1A30" w14:textId="37A39DD6"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544098CB" w14:textId="77777777" w:rsidTr="003F4D45">
        <w:tc>
          <w:tcPr>
            <w:tcW w:w="3236" w:type="dxa"/>
          </w:tcPr>
          <w:p w14:paraId="62466C93" w14:textId="5B0A1EDE"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Gad y manases</w:t>
            </w:r>
          </w:p>
        </w:tc>
        <w:tc>
          <w:tcPr>
            <w:tcW w:w="3237" w:type="dxa"/>
          </w:tcPr>
          <w:p w14:paraId="42C02C27" w14:textId="5D9BF654"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616AAB75" w14:textId="1AEADE68"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116B8FEC" w14:textId="77777777" w:rsidTr="003F4D45">
        <w:tc>
          <w:tcPr>
            <w:tcW w:w="3236" w:type="dxa"/>
          </w:tcPr>
          <w:p w14:paraId="02B088E5" w14:textId="2C5733F3"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Josef 2</w:t>
            </w:r>
          </w:p>
        </w:tc>
        <w:tc>
          <w:tcPr>
            <w:tcW w:w="3237" w:type="dxa"/>
          </w:tcPr>
          <w:p w14:paraId="49806805" w14:textId="4345E5F5"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5E2375D0" w14:textId="3F62F015"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r w:rsidR="003F4D45" w14:paraId="352E14C5" w14:textId="77777777" w:rsidTr="003F4D45">
        <w:tc>
          <w:tcPr>
            <w:tcW w:w="3236" w:type="dxa"/>
          </w:tcPr>
          <w:p w14:paraId="739A0C0C" w14:textId="074A50D0" w:rsidR="003F4D45" w:rsidRPr="003F4D45" w:rsidRDefault="003F4D45" w:rsidP="003F4D45">
            <w:pPr>
              <w:pStyle w:val="NormalWeb"/>
              <w:jc w:val="center"/>
              <w:rPr>
                <w:rFonts w:ascii="Arial Narrow" w:eastAsia="Calibri" w:hAnsi="Arial Narrow" w:cs="Calibri"/>
                <w:color w:val="000000"/>
                <w:sz w:val="22"/>
                <w:szCs w:val="22"/>
                <w:bdr w:val="none" w:sz="0" w:space="0" w:color="auto" w:frame="1"/>
              </w:rPr>
            </w:pPr>
            <w:r w:rsidRPr="003F4D45">
              <w:rPr>
                <w:rFonts w:ascii="Arial Narrow" w:hAnsi="Arial Narrow"/>
                <w:sz w:val="22"/>
                <w:szCs w:val="22"/>
              </w:rPr>
              <w:t>Neftali</w:t>
            </w:r>
          </w:p>
        </w:tc>
        <w:tc>
          <w:tcPr>
            <w:tcW w:w="3237" w:type="dxa"/>
          </w:tcPr>
          <w:p w14:paraId="77CD166E" w14:textId="6B93C1FE"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AF2266">
              <w:rPr>
                <w:rFonts w:ascii="Arial Narrow" w:eastAsia="Calibri" w:hAnsi="Arial Narrow" w:cs="Calibri"/>
                <w:color w:val="000000"/>
                <w:sz w:val="22"/>
                <w:szCs w:val="22"/>
                <w:bdr w:val="none" w:sz="0" w:space="0" w:color="auto" w:frame="1"/>
              </w:rPr>
              <w:t>Suaita</w:t>
            </w:r>
          </w:p>
        </w:tc>
        <w:tc>
          <w:tcPr>
            <w:tcW w:w="3237" w:type="dxa"/>
          </w:tcPr>
          <w:p w14:paraId="11E2644A" w14:textId="51A1273A" w:rsidR="003F4D45" w:rsidRDefault="003F4D45" w:rsidP="003F4D45">
            <w:pPr>
              <w:pStyle w:val="NormalWeb"/>
              <w:jc w:val="center"/>
              <w:rPr>
                <w:rFonts w:ascii="Arial Narrow" w:eastAsia="Calibri" w:hAnsi="Arial Narrow" w:cs="Calibri"/>
                <w:color w:val="000000"/>
                <w:sz w:val="22"/>
                <w:szCs w:val="22"/>
                <w:bdr w:val="none" w:sz="0" w:space="0" w:color="auto" w:frame="1"/>
              </w:rPr>
            </w:pPr>
            <w:r w:rsidRPr="00C174D1">
              <w:rPr>
                <w:rFonts w:ascii="Arial Narrow" w:eastAsia="Calibri" w:hAnsi="Arial Narrow" w:cs="Calibri"/>
                <w:color w:val="000000"/>
                <w:sz w:val="22"/>
                <w:szCs w:val="22"/>
                <w:bdr w:val="none" w:sz="0" w:space="0" w:color="auto" w:frame="1"/>
              </w:rPr>
              <w:t>Santander</w:t>
            </w:r>
          </w:p>
        </w:tc>
      </w:tr>
    </w:tbl>
    <w:p w14:paraId="2364E0D0" w14:textId="77777777" w:rsidR="00820FA3" w:rsidRDefault="00820FA3" w:rsidP="003F4D45">
      <w:pPr>
        <w:pStyle w:val="NormalWeb"/>
        <w:jc w:val="both"/>
        <w:rPr>
          <w:rFonts w:ascii="Arial Narrow" w:eastAsia="Calibri" w:hAnsi="Arial Narrow" w:cs="Calibri"/>
          <w:color w:val="000000"/>
          <w:sz w:val="22"/>
          <w:szCs w:val="22"/>
          <w:bdr w:val="none" w:sz="0" w:space="0" w:color="auto" w:frame="1"/>
          <w:lang w:val="es-ES"/>
        </w:rPr>
      </w:pPr>
    </w:p>
    <w:p w14:paraId="52AC6908" w14:textId="1C87DE39" w:rsidR="003F4D45" w:rsidRPr="00586DFB" w:rsidRDefault="003F4D45" w:rsidP="003F4D45">
      <w:pPr>
        <w:pStyle w:val="NormalWeb"/>
        <w:jc w:val="both"/>
        <w:rPr>
          <w:rFonts w:ascii="Arial Narrow" w:eastAsia="Calibri" w:hAnsi="Arial Narrow" w:cs="Calibri"/>
          <w:color w:val="000000"/>
          <w:sz w:val="22"/>
          <w:szCs w:val="22"/>
          <w:bdr w:val="none" w:sz="0" w:space="0" w:color="auto" w:frame="1"/>
        </w:rPr>
      </w:pPr>
      <w:r>
        <w:rPr>
          <w:rFonts w:ascii="Arial Narrow" w:eastAsia="Calibri" w:hAnsi="Arial Narrow" w:cs="Calibri"/>
          <w:color w:val="000000"/>
          <w:sz w:val="22"/>
          <w:szCs w:val="22"/>
          <w:bdr w:val="none" w:sz="0" w:space="0" w:color="auto" w:frame="1"/>
          <w:lang w:val="es-ES"/>
        </w:rPr>
        <w:t xml:space="preserve">No obstante lo anterior, </w:t>
      </w:r>
      <w:r w:rsidRPr="00CE6594">
        <w:rPr>
          <w:rFonts w:ascii="Arial Narrow" w:eastAsia="Calibri" w:hAnsi="Arial Narrow" w:cs="Calibri"/>
          <w:color w:val="000000"/>
          <w:sz w:val="22"/>
          <w:szCs w:val="22"/>
          <w:bdr w:val="none" w:sz="0" w:space="0" w:color="auto" w:frame="1"/>
          <w:lang w:val="es-ES"/>
        </w:rPr>
        <w:t>me permi</w:t>
      </w:r>
      <w:r>
        <w:rPr>
          <w:rFonts w:ascii="Arial Narrow" w:eastAsia="Calibri" w:hAnsi="Arial Narrow" w:cs="Calibri"/>
          <w:color w:val="000000"/>
          <w:sz w:val="22"/>
          <w:szCs w:val="22"/>
          <w:bdr w:val="none" w:sz="0" w:space="0" w:color="auto" w:frame="1"/>
          <w:lang w:val="es-ES"/>
        </w:rPr>
        <w:t xml:space="preserve">to informar </w:t>
      </w:r>
      <w:r w:rsidRPr="003A5269">
        <w:rPr>
          <w:rFonts w:ascii="Arial Narrow" w:eastAsia="Calibri" w:hAnsi="Arial Narrow" w:cs="Calibri"/>
          <w:color w:val="000000"/>
          <w:sz w:val="22"/>
          <w:szCs w:val="22"/>
          <w:bdr w:val="none" w:sz="0" w:space="0" w:color="auto" w:frame="1"/>
        </w:rPr>
        <w:t xml:space="preserve">que desafortunadamente </w:t>
      </w:r>
      <w:r>
        <w:rPr>
          <w:rFonts w:ascii="Arial Narrow" w:eastAsia="Calibri" w:hAnsi="Arial Narrow" w:cs="Calibri"/>
          <w:color w:val="000000"/>
          <w:sz w:val="22"/>
          <w:szCs w:val="22"/>
          <w:bdr w:val="none" w:sz="0" w:space="0" w:color="auto" w:frame="1"/>
        </w:rPr>
        <w:t xml:space="preserve">las </w:t>
      </w:r>
      <w:r w:rsidRPr="003A5269">
        <w:rPr>
          <w:rFonts w:ascii="Arial Narrow" w:eastAsia="Calibri" w:hAnsi="Arial Narrow" w:cs="Calibri"/>
          <w:color w:val="000000"/>
          <w:sz w:val="22"/>
          <w:szCs w:val="22"/>
          <w:bdr w:val="none" w:sz="0" w:space="0" w:color="auto" w:frame="1"/>
        </w:rPr>
        <w:t xml:space="preserve">comunidades postuladas al programa </w:t>
      </w:r>
      <w:r w:rsidRPr="003A5269">
        <w:rPr>
          <w:rFonts w:ascii="Arial Narrow" w:eastAsia="Arial Narrow" w:hAnsi="Arial Narrow" w:cs="Arial Narrow"/>
          <w:color w:val="000000" w:themeColor="text1"/>
          <w:sz w:val="22"/>
          <w:szCs w:val="22"/>
        </w:rPr>
        <w:t>no hicieron parte de los territorios elegibles, potencialmente beneficiarios o priorizables dentro del Proyecto de Internet Comunitario ejecutado mediante el Convenio Interadministrativo No. 790 , esto debido a que  esta no cont</w:t>
      </w:r>
      <w:r>
        <w:rPr>
          <w:rFonts w:ascii="Arial Narrow" w:eastAsia="Arial Narrow" w:hAnsi="Arial Narrow" w:cs="Arial Narrow"/>
          <w:color w:val="000000" w:themeColor="text1"/>
          <w:sz w:val="22"/>
          <w:szCs w:val="22"/>
        </w:rPr>
        <w:t>ó</w:t>
      </w:r>
      <w:r w:rsidRPr="003A5269">
        <w:rPr>
          <w:rFonts w:ascii="Arial Narrow" w:eastAsia="Arial Narrow" w:hAnsi="Arial Narrow" w:cs="Arial Narrow"/>
          <w:color w:val="000000" w:themeColor="text1"/>
          <w:sz w:val="22"/>
          <w:szCs w:val="22"/>
        </w:rPr>
        <w:t xml:space="preserve"> con la</w:t>
      </w:r>
      <w:r>
        <w:rPr>
          <w:rFonts w:ascii="Arial Narrow" w:eastAsia="Arial Narrow" w:hAnsi="Arial Narrow" w:cs="Arial Narrow"/>
          <w:color w:val="000000" w:themeColor="text1"/>
          <w:sz w:val="22"/>
          <w:szCs w:val="22"/>
        </w:rPr>
        <w:t xml:space="preserve">s </w:t>
      </w:r>
      <w:r w:rsidRPr="003A5269">
        <w:rPr>
          <w:rFonts w:ascii="Arial Narrow" w:eastAsia="Arial Narrow" w:hAnsi="Arial Narrow" w:cs="Arial Narrow"/>
          <w:color w:val="000000" w:themeColor="text1"/>
          <w:sz w:val="22"/>
          <w:szCs w:val="22"/>
        </w:rPr>
        <w:t>4</w:t>
      </w:r>
      <w:r>
        <w:rPr>
          <w:rFonts w:ascii="Arial Narrow" w:eastAsia="Arial Narrow" w:hAnsi="Arial Narrow" w:cs="Arial Narrow"/>
          <w:color w:val="000000" w:themeColor="text1"/>
          <w:sz w:val="22"/>
          <w:szCs w:val="22"/>
        </w:rPr>
        <w:t>°</w:t>
      </w:r>
      <w:r w:rsidRPr="003A5269">
        <w:rPr>
          <w:rFonts w:ascii="Arial Narrow" w:eastAsia="Arial Narrow" w:hAnsi="Arial Narrow" w:cs="Arial Narrow"/>
          <w:color w:val="000000" w:themeColor="text1"/>
          <w:sz w:val="22"/>
          <w:szCs w:val="22"/>
        </w:rPr>
        <w:t xml:space="preserve"> etapa</w:t>
      </w:r>
      <w:r>
        <w:rPr>
          <w:rFonts w:ascii="Arial Narrow" w:eastAsia="Arial Narrow" w:hAnsi="Arial Narrow" w:cs="Arial Narrow"/>
          <w:color w:val="000000" w:themeColor="text1"/>
          <w:sz w:val="22"/>
          <w:szCs w:val="22"/>
        </w:rPr>
        <w:t>s del programa</w:t>
      </w:r>
      <w:r w:rsidRPr="003A5269">
        <w:rPr>
          <w:rFonts w:ascii="Arial Narrow" w:eastAsia="Arial Narrow" w:hAnsi="Arial Narrow" w:cs="Arial Narrow"/>
          <w:color w:val="000000" w:themeColor="text1"/>
          <w:sz w:val="22"/>
          <w:szCs w:val="22"/>
        </w:rPr>
        <w:t xml:space="preserve"> culminada</w:t>
      </w:r>
      <w:r>
        <w:rPr>
          <w:rFonts w:ascii="Arial Narrow" w:eastAsia="Arial Narrow" w:hAnsi="Arial Narrow" w:cs="Arial Narrow"/>
          <w:color w:val="000000" w:themeColor="text1"/>
          <w:sz w:val="22"/>
          <w:szCs w:val="22"/>
        </w:rPr>
        <w:t>s</w:t>
      </w:r>
      <w:r w:rsidRPr="003A5269">
        <w:rPr>
          <w:rFonts w:ascii="Arial Narrow" w:eastAsia="Arial Narrow" w:hAnsi="Arial Narrow" w:cs="Arial Narrow"/>
          <w:color w:val="000000" w:themeColor="text1"/>
          <w:sz w:val="22"/>
          <w:szCs w:val="22"/>
        </w:rPr>
        <w:t xml:space="preserve"> al corte de 31 de diciembre del 2024, fecha límite en que se priorizaron las comunidades a incluir en el convenio en cuestión de acuerdo a su estado de avance; los anteriores  criterios no permitieron la priorización de estas comunidades en el marco del programa; por lo anterior, incluso su eventual inclusión en futuras fases del programa dependerá de la definición de nuevos criterios que permitiesen la priorización de estas comunidades y de la suscripción de los instrumentos contractuales y presupuestales que así lo permitan.</w:t>
      </w:r>
    </w:p>
    <w:p w14:paraId="3B46436E" w14:textId="35A7E6AD" w:rsidR="003F4D45" w:rsidRDefault="003F4D45" w:rsidP="003F4D45">
      <w:pPr>
        <w:spacing w:before="240" w:after="240"/>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 xml:space="preserve">Adicionalmente, hasta el momento </w:t>
      </w:r>
      <w:r w:rsidRPr="00B322C6">
        <w:rPr>
          <w:rFonts w:ascii="Arial Narrow" w:eastAsia="Arial Narrow" w:hAnsi="Arial Narrow" w:cs="Arial Narrow"/>
          <w:color w:val="000000" w:themeColor="text1"/>
        </w:rPr>
        <w:t xml:space="preserve">de emisión de esta respuesta, no se tiene conocimiento de la apertura de una nueva convocatoria ni de la definición de una fase adicional de implementación del Proyecto de Internet Comunitario en el </w:t>
      </w:r>
      <w:r>
        <w:rPr>
          <w:rFonts w:ascii="Arial Narrow" w:eastAsia="Arial Narrow" w:hAnsi="Arial Narrow" w:cs="Arial Narrow"/>
          <w:color w:val="000000" w:themeColor="text1"/>
        </w:rPr>
        <w:t xml:space="preserve">municipio de </w:t>
      </w:r>
      <w:r w:rsidR="00820FA3">
        <w:rPr>
          <w:rFonts w:ascii="Arial Narrow" w:eastAsia="Arial Narrow" w:hAnsi="Arial Narrow" w:cs="Arial Narrow"/>
          <w:color w:val="000000" w:themeColor="text1"/>
        </w:rPr>
        <w:t xml:space="preserve">Suaita </w:t>
      </w:r>
      <w:r>
        <w:rPr>
          <w:rFonts w:ascii="Arial Narrow" w:eastAsia="Arial Narrow" w:hAnsi="Arial Narrow" w:cs="Arial Narrow"/>
          <w:color w:val="000000" w:themeColor="text1"/>
        </w:rPr>
        <w:t>(</w:t>
      </w:r>
      <w:r w:rsidR="00820FA3">
        <w:rPr>
          <w:rFonts w:ascii="Arial Narrow" w:eastAsia="Arial Narrow" w:hAnsi="Arial Narrow" w:cs="Arial Narrow"/>
          <w:color w:val="000000" w:themeColor="text1"/>
        </w:rPr>
        <w:t>Santander</w:t>
      </w:r>
      <w:r>
        <w:rPr>
          <w:rFonts w:ascii="Arial Narrow" w:eastAsia="Arial Narrow" w:hAnsi="Arial Narrow" w:cs="Arial Narrow"/>
          <w:color w:val="000000" w:themeColor="text1"/>
        </w:rPr>
        <w:t>)</w:t>
      </w:r>
      <w:r w:rsidRPr="00B322C6">
        <w:rPr>
          <w:rFonts w:ascii="Arial Narrow" w:eastAsia="Arial Narrow" w:hAnsi="Arial Narrow" w:cs="Arial Narrow"/>
          <w:color w:val="000000" w:themeColor="text1"/>
        </w:rPr>
        <w:t xml:space="preserve">, situación que obedece principalmente a condiciones presupuestales y contractuales. </w:t>
      </w:r>
    </w:p>
    <w:p w14:paraId="11959F8A" w14:textId="77777777" w:rsidR="003F4D45" w:rsidRPr="00B322C6" w:rsidRDefault="003F4D45" w:rsidP="003F4D45">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Conforme se explicó, la puesta en marcha del programa Juntas de Internet – Comunidades de Conectividad (fase 5) requiere la suscripción de un convenio o contrato que habilite la implementación en territorio; actualmente no se ha suscrito un nuevo instrumento contractual que permita ampliar la cobertura más allá de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Juntas priorizadas </w:t>
      </w:r>
      <w:r>
        <w:rPr>
          <w:rFonts w:ascii="Arial Narrow" w:eastAsia="Arial Narrow" w:hAnsi="Arial Narrow" w:cs="Arial Narrow"/>
          <w:color w:val="000000" w:themeColor="text1"/>
        </w:rPr>
        <w:t xml:space="preserve">a la fecha en el marco de los convenios suscritos. </w:t>
      </w:r>
    </w:p>
    <w:p w14:paraId="34163D09" w14:textId="77777777" w:rsidR="003F4D45" w:rsidRPr="00B322C6" w:rsidRDefault="003F4D45" w:rsidP="003F4D45">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En ese orden de ideas, en este momento</w:t>
      </w:r>
      <w:r>
        <w:rPr>
          <w:rFonts w:ascii="Arial Narrow" w:eastAsia="Arial Narrow" w:hAnsi="Arial Narrow" w:cs="Arial Narrow"/>
          <w:color w:val="000000" w:themeColor="text1"/>
        </w:rPr>
        <w:t xml:space="preserve"> no sería posible </w:t>
      </w:r>
      <w:r w:rsidRPr="00B322C6">
        <w:rPr>
          <w:rFonts w:ascii="Arial Narrow" w:eastAsia="Arial Narrow" w:hAnsi="Arial Narrow" w:cs="Arial Narrow"/>
          <w:color w:val="000000" w:themeColor="text1"/>
        </w:rPr>
        <w:t>la incorporación excepcional o una priorización especial</w:t>
      </w:r>
      <w:r>
        <w:rPr>
          <w:rFonts w:ascii="Arial Narrow" w:eastAsia="Arial Narrow" w:hAnsi="Arial Narrow" w:cs="Arial Narrow"/>
          <w:color w:val="000000" w:themeColor="text1"/>
        </w:rPr>
        <w:t xml:space="preserve"> </w:t>
      </w:r>
      <w:r w:rsidRPr="00B322C6">
        <w:rPr>
          <w:rFonts w:ascii="Arial Narrow" w:eastAsia="Arial Narrow" w:hAnsi="Arial Narrow" w:cs="Arial Narrow"/>
          <w:color w:val="000000" w:themeColor="text1"/>
        </w:rPr>
        <w:t>en una futura fase del programa, toda vez que la definición de beneficiarios depende de: (i) la disponibilidad de recursos presupuestales, (</w:t>
      </w:r>
      <w:proofErr w:type="spellStart"/>
      <w:r w:rsidRPr="00B322C6">
        <w:rPr>
          <w:rFonts w:ascii="Arial Narrow" w:eastAsia="Arial Narrow" w:hAnsi="Arial Narrow" w:cs="Arial Narrow"/>
          <w:color w:val="000000" w:themeColor="text1"/>
        </w:rPr>
        <w:t>ii</w:t>
      </w:r>
      <w:proofErr w:type="spellEnd"/>
      <w:r w:rsidRPr="00B322C6">
        <w:rPr>
          <w:rFonts w:ascii="Arial Narrow" w:eastAsia="Arial Narrow" w:hAnsi="Arial Narrow" w:cs="Arial Narrow"/>
          <w:color w:val="000000" w:themeColor="text1"/>
        </w:rPr>
        <w:t>) la suscripción de los instrumentos contractuales correspondientes, y (</w:t>
      </w:r>
      <w:proofErr w:type="spellStart"/>
      <w:r w:rsidRPr="00B322C6">
        <w:rPr>
          <w:rFonts w:ascii="Arial Narrow" w:eastAsia="Arial Narrow" w:hAnsi="Arial Narrow" w:cs="Arial Narrow"/>
          <w:color w:val="000000" w:themeColor="text1"/>
        </w:rPr>
        <w:t>iii</w:t>
      </w:r>
      <w:proofErr w:type="spellEnd"/>
      <w:r w:rsidRPr="00B322C6">
        <w:rPr>
          <w:rFonts w:ascii="Arial Narrow" w:eastAsia="Arial Narrow" w:hAnsi="Arial Narrow" w:cs="Arial Narrow"/>
          <w:color w:val="000000" w:themeColor="text1"/>
        </w:rPr>
        <w:t>) los criterios de focalización y selección que se adopten en su momento, los cuales deben observar los principios de igualdad, transparencia y objetividad en la asignación de la oferta pública.</w:t>
      </w:r>
    </w:p>
    <w:p w14:paraId="54305C2F" w14:textId="77777777" w:rsidR="003F4D45" w:rsidRDefault="003F4D45" w:rsidP="003F4D45">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No obstante, en el evento en que se apruebe y se publique una nueva convocatoria o se expidan directrices específicas desde la dirección del programa para la recepción de solicitudes de parte de comunidades interesadas,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de Acción Comunal podrá</w:t>
      </w:r>
      <w:r>
        <w:rPr>
          <w:rFonts w:ascii="Arial Narrow" w:eastAsia="Arial Narrow" w:hAnsi="Arial Narrow" w:cs="Arial Narrow"/>
          <w:color w:val="000000" w:themeColor="text1"/>
        </w:rPr>
        <w:t>n</w:t>
      </w:r>
      <w:r w:rsidRPr="00B322C6">
        <w:rPr>
          <w:rFonts w:ascii="Arial Narrow" w:eastAsia="Arial Narrow" w:hAnsi="Arial Narrow" w:cs="Arial Narrow"/>
          <w:color w:val="000000" w:themeColor="text1"/>
        </w:rPr>
        <w:t xml:space="preserve"> </w:t>
      </w:r>
      <w:r>
        <w:rPr>
          <w:rFonts w:ascii="Arial Narrow" w:eastAsia="Arial Narrow" w:hAnsi="Arial Narrow" w:cs="Arial Narrow"/>
          <w:color w:val="000000" w:themeColor="text1"/>
        </w:rPr>
        <w:t xml:space="preserve">reiterar </w:t>
      </w:r>
      <w:r w:rsidRPr="00B322C6">
        <w:rPr>
          <w:rFonts w:ascii="Arial Narrow" w:eastAsia="Arial Narrow" w:hAnsi="Arial Narrow" w:cs="Arial Narrow"/>
          <w:color w:val="000000" w:themeColor="text1"/>
        </w:rPr>
        <w:t>su postulación siguiendo la ruta institucional que se defina, la cual, de manera general, incluye:</w:t>
      </w:r>
    </w:p>
    <w:p w14:paraId="6432CBB2" w14:textId="77777777" w:rsidR="00820FA3" w:rsidRPr="00B322C6" w:rsidRDefault="00820FA3" w:rsidP="003F4D45">
      <w:pPr>
        <w:spacing w:before="240" w:after="240"/>
        <w:jc w:val="both"/>
        <w:rPr>
          <w:rFonts w:ascii="Arial Narrow" w:eastAsia="Arial Narrow" w:hAnsi="Arial Narrow" w:cs="Arial Narrow"/>
          <w:color w:val="000000" w:themeColor="text1"/>
        </w:rPr>
      </w:pPr>
    </w:p>
    <w:p w14:paraId="5E4D4FB6" w14:textId="77777777" w:rsidR="003F4D45" w:rsidRPr="00B322C6" w:rsidRDefault="003F4D45" w:rsidP="003F4D45">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Manifestación formal de interés a través de los canales oficiales de radicación del Ministerio (ventanilla física, radicación virtual o correos institucionales habilitados).</w:t>
      </w:r>
    </w:p>
    <w:p w14:paraId="56F7F4BF" w14:textId="77777777" w:rsidR="003F4D45" w:rsidRPr="00B322C6" w:rsidRDefault="003F4D45" w:rsidP="003F4D45">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Aporte de la documentación legal de la organización comunitaria y de su representación (actas, certificaciones, RUT u otros documentos que se indiquen en los lineamientos de la convocatoria).</w:t>
      </w:r>
    </w:p>
    <w:p w14:paraId="0175385B" w14:textId="77777777" w:rsidR="003F4D45" w:rsidRPr="00A40CEB" w:rsidRDefault="003F4D45" w:rsidP="003F4D45">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Socialización y sensibilización del programa por parte del equipo territorial, si la comunidad es preseleccionada.</w:t>
      </w:r>
    </w:p>
    <w:p w14:paraId="08FF9CEE" w14:textId="77777777" w:rsidR="003F4D45" w:rsidRPr="00B322C6" w:rsidRDefault="003F4D45" w:rsidP="003F4D45">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Verificación de requisitos y suscripción del acta de entendimiento, en caso de cumplir los criterios de elegibilidad.</w:t>
      </w:r>
    </w:p>
    <w:p w14:paraId="51340DD5" w14:textId="77777777" w:rsidR="003F4D45" w:rsidRPr="00586DFB" w:rsidRDefault="003F4D45" w:rsidP="003F4D45">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Desarrollo de las fases técnicas (caracterización, estudio de sitio, alistamiento e implementación), de acuerdo con los cupos y condiciones que establezca el instrumento contractual vigente.</w:t>
      </w:r>
    </w:p>
    <w:p w14:paraId="789BA676" w14:textId="77777777" w:rsidR="00820FA3" w:rsidRDefault="00820FA3" w:rsidP="003F4D45">
      <w:pPr>
        <w:widowControl/>
        <w:autoSpaceDE/>
        <w:autoSpaceDN/>
        <w:spacing w:before="240" w:after="240"/>
        <w:contextualSpacing/>
        <w:jc w:val="both"/>
        <w:rPr>
          <w:rFonts w:ascii="Arial Narrow" w:eastAsia="Arial Narrow" w:hAnsi="Arial Narrow" w:cs="Arial Narrow"/>
          <w:color w:val="000000" w:themeColor="text1"/>
        </w:rPr>
      </w:pPr>
    </w:p>
    <w:p w14:paraId="550392A3" w14:textId="0BBD4F66" w:rsidR="003F4D45" w:rsidRDefault="003F4D45" w:rsidP="003F4D45">
      <w:pPr>
        <w:widowControl/>
        <w:autoSpaceDE/>
        <w:autoSpaceDN/>
        <w:spacing w:before="240" w:after="240"/>
        <w:contextualSpacing/>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L</w:t>
      </w:r>
      <w:r w:rsidRPr="002E44C7">
        <w:rPr>
          <w:rFonts w:ascii="Arial Narrow" w:eastAsia="Arial Narrow" w:hAnsi="Arial Narrow" w:cs="Arial Narrow"/>
          <w:color w:val="000000" w:themeColor="text1"/>
        </w:rPr>
        <w:t>as comunidades deberán, en todo caso, atender los lineamientos específicos y plazos que se lleguen a fijar en la eventual convocatoria o directriz que se expida, los cuales serán divulgados a través de los canales oficiales del Ministerio de Tecnologías de la Información y las Comunicaciones MinTIC.</w:t>
      </w:r>
    </w:p>
    <w:p w14:paraId="051D48BE" w14:textId="77777777" w:rsidR="003F4D45" w:rsidRPr="002E44C7" w:rsidRDefault="003F4D45" w:rsidP="003F4D45">
      <w:pPr>
        <w:widowControl/>
        <w:autoSpaceDE/>
        <w:autoSpaceDN/>
        <w:spacing w:before="240" w:after="240"/>
        <w:contextualSpacing/>
        <w:jc w:val="both"/>
        <w:rPr>
          <w:rFonts w:ascii="Arial Narrow" w:eastAsia="Arial Narrow" w:hAnsi="Arial Narrow" w:cs="Arial Narrow"/>
          <w:color w:val="000000" w:themeColor="text1"/>
        </w:rPr>
      </w:pPr>
    </w:p>
    <w:p w14:paraId="4F7C461D" w14:textId="77777777" w:rsidR="003F4D45" w:rsidRDefault="003F4D45" w:rsidP="003F4D45">
      <w:pPr>
        <w:spacing w:before="240" w:after="240"/>
        <w:jc w:val="both"/>
        <w:rPr>
          <w:rFonts w:ascii="Arial Narrow" w:eastAsia="Calibri" w:hAnsi="Arial Narrow" w:cs="Calibri"/>
          <w:color w:val="000000"/>
          <w:bdr w:val="none" w:sz="0" w:space="0" w:color="auto" w:frame="1"/>
          <w:lang w:val="es-CO"/>
        </w:rPr>
      </w:pPr>
      <w:r w:rsidRPr="00CE6594">
        <w:rPr>
          <w:rFonts w:ascii="Arial Narrow" w:eastAsia="Calibri" w:hAnsi="Arial Narrow" w:cs="Calibri"/>
          <w:color w:val="000000"/>
          <w:bdr w:val="none" w:sz="0" w:space="0" w:color="auto" w:frame="1"/>
          <w:lang w:val="es-CO"/>
        </w:rPr>
        <w:t>En este sentido, este Ministerio considera que ha dado respuesta de manera completa, clara y de fondo a la petición presentada, dentro de los parámetros constitucionales y legales vigentes.</w:t>
      </w:r>
    </w:p>
    <w:p w14:paraId="06306C94" w14:textId="5FBE0F08" w:rsidR="00F9250E" w:rsidRPr="00CB7662" w:rsidRDefault="00F9250E" w:rsidP="00CB7662">
      <w:pPr>
        <w:pStyle w:val="NormalWeb"/>
        <w:jc w:val="both"/>
        <w:rPr>
          <w:rFonts w:ascii="Arial Narrow" w:hAnsi="Arial Narrow"/>
          <w:sz w:val="22"/>
          <w:szCs w:val="22"/>
        </w:rPr>
      </w:pPr>
      <w:r w:rsidRPr="00CE6594">
        <w:rPr>
          <w:rFonts w:ascii="Arial Narrow" w:hAnsi="Arial Narrow"/>
          <w:sz w:val="22"/>
          <w:szCs w:val="22"/>
        </w:rPr>
        <w:t xml:space="preserve">Atentamente, </w:t>
      </w:r>
    </w:p>
    <w:p w14:paraId="68C59308" w14:textId="77777777" w:rsidR="00CB7662" w:rsidRDefault="00CB7662" w:rsidP="00CB7662">
      <w:pPr>
        <w:jc w:val="both"/>
        <w:rPr>
          <w:rFonts w:ascii="Arial Narrow" w:hAnsi="Arial Narrow" w:cs="Arial"/>
        </w:rPr>
      </w:pPr>
    </w:p>
    <w:p w14:paraId="6E78EE40" w14:textId="77777777" w:rsidR="00A57B7F" w:rsidRPr="00C13349" w:rsidRDefault="00A57B7F" w:rsidP="00CB7662">
      <w:pPr>
        <w:jc w:val="both"/>
        <w:rPr>
          <w:rFonts w:ascii="Arial Narrow" w:hAnsi="Arial Narrow" w:cs="Arial"/>
        </w:rPr>
      </w:pPr>
    </w:p>
    <w:p w14:paraId="7EA692E9"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(FIRMADO ELECTRÒNICAMENTE)</w:t>
      </w:r>
    </w:p>
    <w:p w14:paraId="575F0242" w14:textId="77777777" w:rsidR="00CB7662" w:rsidRPr="007F2711" w:rsidRDefault="00CB7662" w:rsidP="00CB7662">
      <w:pPr>
        <w:tabs>
          <w:tab w:val="left" w:pos="5760"/>
        </w:tabs>
        <w:jc w:val="center"/>
        <w:rPr>
          <w:rFonts w:ascii="Arial Narrow" w:hAnsi="Arial Narrow" w:cs="Arial"/>
          <w:b/>
          <w:bCs/>
        </w:rPr>
      </w:pPr>
      <w:r>
        <w:rPr>
          <w:b/>
          <w:bCs/>
        </w:rPr>
        <w:t>ANDERSON RAUL MARIÑO NIÑO</w:t>
      </w:r>
    </w:p>
    <w:p w14:paraId="72E68380"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Jefe</w:t>
      </w:r>
      <w:r>
        <w:rPr>
          <w:rFonts w:ascii="Arial Narrow" w:hAnsi="Arial Narrow" w:cs="Arial"/>
          <w:b/>
          <w:bCs/>
          <w:color w:val="BFBFBF" w:themeColor="background1" w:themeShade="BF"/>
        </w:rPr>
        <w:t xml:space="preserve"> (E)</w:t>
      </w:r>
      <w:r w:rsidRPr="00C13349">
        <w:rPr>
          <w:rFonts w:ascii="Arial Narrow" w:hAnsi="Arial Narrow" w:cs="Arial"/>
          <w:b/>
          <w:bCs/>
          <w:color w:val="BFBFBF" w:themeColor="background1" w:themeShade="BF"/>
        </w:rPr>
        <w:t xml:space="preserve"> de la Oficina de Fomento Regional de TIC</w:t>
      </w:r>
    </w:p>
    <w:p w14:paraId="104FCA6D" w14:textId="77777777" w:rsidR="00CB7662" w:rsidRPr="00AD5433"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Ministerio de Tecnologías de la Información y las Comunicaciones</w:t>
      </w:r>
    </w:p>
    <w:p w14:paraId="21B6D3E7" w14:textId="77777777" w:rsidR="00CB7662" w:rsidRDefault="00CB7662" w:rsidP="00CB7662">
      <w:pPr>
        <w:rPr>
          <w:rFonts w:ascii="Arial Narrow" w:eastAsia="Arial Unicode MS" w:hAnsi="Arial Narrow" w:cs="Arial"/>
          <w:sz w:val="12"/>
          <w:szCs w:val="12"/>
        </w:rPr>
      </w:pPr>
    </w:p>
    <w:p w14:paraId="60157410" w14:textId="4458E786"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Proyectó:  Pedro Felipe Campo Guida - Contratista Oficina de Fomento Regional de TIC </w:t>
      </w:r>
    </w:p>
    <w:p w14:paraId="32127A0E" w14:textId="77777777"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Revisó: Juan Sebastián Castro Vargas - </w:t>
      </w:r>
      <w:proofErr w:type="gramStart"/>
      <w:r w:rsidRPr="00AD5433">
        <w:rPr>
          <w:rFonts w:ascii="Arial Narrow" w:eastAsia="Arial Unicode MS" w:hAnsi="Arial Narrow" w:cs="Arial"/>
          <w:sz w:val="12"/>
          <w:szCs w:val="12"/>
        </w:rPr>
        <w:t>Funcionario</w:t>
      </w:r>
      <w:proofErr w:type="gramEnd"/>
      <w:r w:rsidRPr="00AD5433">
        <w:rPr>
          <w:rFonts w:ascii="Arial Narrow" w:eastAsia="Arial Unicode MS" w:hAnsi="Arial Narrow" w:cs="Arial"/>
          <w:sz w:val="12"/>
          <w:szCs w:val="12"/>
        </w:rPr>
        <w:t xml:space="preserve"> Oficina de Fomento Regional de TIC </w:t>
      </w:r>
    </w:p>
    <w:p w14:paraId="2CC85A6A" w14:textId="7A92B20D" w:rsidR="00F9250E" w:rsidRPr="00CE6594" w:rsidRDefault="00F9250E" w:rsidP="00CB7662">
      <w:pPr>
        <w:tabs>
          <w:tab w:val="left" w:pos="5760"/>
        </w:tabs>
        <w:jc w:val="center"/>
        <w:rPr>
          <w:rFonts w:ascii="Arial Narrow" w:eastAsia="Arial Unicode MS" w:hAnsi="Arial Narrow" w:cs="Arial"/>
          <w:sz w:val="18"/>
          <w:szCs w:val="18"/>
        </w:rPr>
      </w:pPr>
      <w:r w:rsidRPr="00CE6594">
        <w:rPr>
          <w:rFonts w:ascii="Arial Narrow" w:eastAsia="Arial Unicode MS" w:hAnsi="Arial Narrow" w:cs="Arial"/>
          <w:sz w:val="18"/>
          <w:szCs w:val="18"/>
        </w:rPr>
        <w:t xml:space="preserve"> </w:t>
      </w:r>
    </w:p>
    <w:p w14:paraId="1D4157DF" w14:textId="6260E3AB" w:rsidR="00F9250E" w:rsidRPr="00C13349" w:rsidRDefault="00F9250E" w:rsidP="00F9250E">
      <w:pPr>
        <w:rPr>
          <w:rFonts w:ascii="Arial Narrow" w:eastAsia="Arial Unicode MS" w:hAnsi="Arial Narrow" w:cs="Arial"/>
        </w:rPr>
      </w:pPr>
    </w:p>
    <w:p w14:paraId="789566A9" w14:textId="07B7FC3A" w:rsidR="00D14BD9" w:rsidRPr="00C13349" w:rsidRDefault="00D14BD9" w:rsidP="00F9250E">
      <w:pPr>
        <w:tabs>
          <w:tab w:val="left" w:pos="970"/>
        </w:tabs>
        <w:rPr>
          <w:rFonts w:ascii="Arial Narrow" w:hAnsi="Arial Narrow" w:cs="Arial"/>
        </w:rPr>
      </w:pPr>
    </w:p>
    <w:sectPr w:rsidR="00D14BD9" w:rsidRPr="00C13349">
      <w:headerReference w:type="default" r:id="rId8"/>
      <w:footerReference w:type="default" r:id="rId9"/>
      <w:pgSz w:w="12240" w:h="15840"/>
      <w:pgMar w:top="2040" w:right="1080" w:bottom="1280" w:left="1440" w:header="568"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23D02" w14:textId="77777777" w:rsidR="0049174B" w:rsidRDefault="0049174B">
      <w:r>
        <w:separator/>
      </w:r>
    </w:p>
  </w:endnote>
  <w:endnote w:type="continuationSeparator" w:id="0">
    <w:p w14:paraId="2C709EA5" w14:textId="77777777" w:rsidR="0049174B" w:rsidRDefault="0049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6BE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912" behindDoc="1" locked="0" layoutInCell="1" allowOverlap="1" wp14:anchorId="19B57BB1" wp14:editId="6256FD4E">
          <wp:simplePos x="0" y="0"/>
          <wp:positionH relativeFrom="page">
            <wp:posOffset>524646</wp:posOffset>
          </wp:positionH>
          <wp:positionV relativeFrom="page">
            <wp:posOffset>9465547</wp:posOffset>
          </wp:positionV>
          <wp:extent cx="326472" cy="3800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26472" cy="380040"/>
                  </a:xfrm>
                  <a:prstGeom prst="rect">
                    <a:avLst/>
                  </a:prstGeom>
                </pic:spPr>
              </pic:pic>
            </a:graphicData>
          </a:graphic>
        </wp:anchor>
      </w:drawing>
    </w:r>
    <w:r>
      <w:rPr>
        <w:noProof/>
        <w:sz w:val="20"/>
        <w:lang w:val="es-CO" w:eastAsia="es-CO"/>
      </w:rPr>
      <mc:AlternateContent>
        <mc:Choice Requires="wps">
          <w:drawing>
            <wp:anchor distT="0" distB="0" distL="0" distR="0" simplePos="0" relativeHeight="486439424" behindDoc="1" locked="0" layoutInCell="1" allowOverlap="1" wp14:anchorId="3E409408" wp14:editId="4E7BCE46">
              <wp:simplePos x="0" y="0"/>
              <wp:positionH relativeFrom="page">
                <wp:posOffset>928369</wp:posOffset>
              </wp:positionH>
              <wp:positionV relativeFrom="page">
                <wp:posOffset>9222906</wp:posOffset>
              </wp:positionV>
              <wp:extent cx="2832100" cy="5340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2100" cy="534035"/>
                      </a:xfrm>
                      <a:prstGeom prst="rect">
                        <a:avLst/>
                      </a:prstGeom>
                    </wps:spPr>
                    <wps:txbx>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2">
                            <w:r>
                              <w:rPr>
                                <w:rFonts w:asci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3E409408" id="_x0000_t202" coordsize="21600,21600" o:spt="202" path="m,l,21600r21600,l21600,xe">
              <v:stroke joinstyle="miter"/>
              <v:path gradientshapeok="t" o:connecttype="rect"/>
            </v:shapetype>
            <v:shape id="Textbox 3" o:spid="_x0000_s1026" type="#_x0000_t202" style="position:absolute;margin-left:73.1pt;margin-top:726.2pt;width:223pt;height:42.05pt;z-index:-1687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" filled="f" stroked="f">
              <v:textbox inset="0,0,0,0">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3">
                      <w:r>
                        <w:rPr>
                          <w:rFonts w:ascii="Arial"/>
                          <w:b/>
                          <w:color w:val="7E7E7E"/>
                          <w:spacing w:val="-2"/>
                          <w:sz w:val="14"/>
                        </w:rPr>
                        <w:t>www.mintic.gov.co</w:t>
                      </w:r>
                    </w:hyperlink>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39936" behindDoc="1" locked="0" layoutInCell="1" allowOverlap="1" wp14:anchorId="7EA52553" wp14:editId="2095CF73">
              <wp:simplePos x="0" y="0"/>
              <wp:positionH relativeFrom="page">
                <wp:posOffset>242570</wp:posOffset>
              </wp:positionH>
              <wp:positionV relativeFrom="page">
                <wp:posOffset>9730105</wp:posOffset>
              </wp:positionV>
              <wp:extent cx="39687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7EA52553" id="Textbox 4" o:spid="_x0000_s1027" type="#_x0000_t202" style="position:absolute;margin-left:19.1pt;margin-top:766.15pt;width:31.25pt;height:12pt;z-index:-1687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" filled="f" stroked="f">
              <v:textbox inset="0,0,0,0">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40448" behindDoc="1" locked="0" layoutInCell="1" allowOverlap="1" wp14:anchorId="2E4430A4" wp14:editId="090AD075">
              <wp:simplePos x="0" y="0"/>
              <wp:positionH relativeFrom="page">
                <wp:posOffset>6767194</wp:posOffset>
              </wp:positionH>
              <wp:positionV relativeFrom="page">
                <wp:posOffset>9829998</wp:posOffset>
              </wp:positionV>
              <wp:extent cx="691515" cy="25907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wps:txbx>
                    <wps:bodyPr wrap="square" lIns="0" tIns="0" rIns="0" bIns="0" rtlCol="0">
                      <a:noAutofit/>
                    </wps:bodyPr>
                  </wps:wsp>
                </a:graphicData>
              </a:graphic>
            </wp:anchor>
          </w:drawing>
        </mc:Choice>
        <mc:Fallback>
          <w:pict>
            <v:shape w14:anchorId="2E4430A4" id="Textbox 5" o:spid="_x0000_s1028" type="#_x0000_t202" style="position:absolute;margin-left:532.85pt;margin-top:774pt;width:54.45pt;height:20.4pt;z-index:-1687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8eQmA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" filled="f" stroked="f">
              <v:textbox inset="0,0,0,0">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1BD95" w14:textId="77777777" w:rsidR="0049174B" w:rsidRDefault="0049174B">
      <w:r>
        <w:separator/>
      </w:r>
    </w:p>
  </w:footnote>
  <w:footnote w:type="continuationSeparator" w:id="0">
    <w:p w14:paraId="2D6684E4" w14:textId="77777777" w:rsidR="0049174B" w:rsidRDefault="00491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034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400" behindDoc="1" locked="0" layoutInCell="1" allowOverlap="1" wp14:anchorId="416CAF73" wp14:editId="0193AF37">
          <wp:simplePos x="0" y="0"/>
          <wp:positionH relativeFrom="page">
            <wp:posOffset>3674236</wp:posOffset>
          </wp:positionH>
          <wp:positionV relativeFrom="page">
            <wp:posOffset>360679</wp:posOffset>
          </wp:positionV>
          <wp:extent cx="472929" cy="9398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72929" cy="939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77D4"/>
    <w:multiLevelType w:val="hybridMultilevel"/>
    <w:tmpl w:val="E592CA96"/>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FE24E9"/>
    <w:multiLevelType w:val="hybridMultilevel"/>
    <w:tmpl w:val="835E2EAC"/>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A7550"/>
    <w:multiLevelType w:val="hybridMultilevel"/>
    <w:tmpl w:val="E9CA8584"/>
    <w:lvl w:ilvl="0" w:tplc="D7462E8A">
      <w:start w:val="1"/>
      <w:numFmt w:val="decimal"/>
      <w:lvlText w:val="%1."/>
      <w:lvlJc w:val="left"/>
      <w:pPr>
        <w:ind w:left="360" w:hanging="360"/>
      </w:pPr>
      <w:rPr>
        <w:rFonts w:ascii="Arial MT" w:eastAsia="Arial MT" w:hAnsi="Arial MT" w:cs="Arial MT" w:hint="default"/>
        <w:b/>
        <w:sz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367B5700"/>
    <w:multiLevelType w:val="multilevel"/>
    <w:tmpl w:val="50265A78"/>
    <w:lvl w:ilvl="0">
      <w:start w:val="1"/>
      <w:numFmt w:val="decimal"/>
      <w:lvlText w:val="%1."/>
      <w:lvlJc w:val="left"/>
      <w:pPr>
        <w:tabs>
          <w:tab w:val="num" w:pos="720"/>
        </w:tabs>
        <w:ind w:left="720" w:hanging="360"/>
      </w:pPr>
    </w:lvl>
    <w:lvl w:ilvl="1">
      <w:numFmt w:val="bullet"/>
      <w:lvlText w:val="-"/>
      <w:lvlJc w:val="left"/>
      <w:pPr>
        <w:ind w:left="1440" w:hanging="360"/>
      </w:pPr>
      <w:rPr>
        <w:rFonts w:ascii="Arial Narrow" w:eastAsia="Arial MT" w:hAnsi="Arial Narrow" w:cs="Arial MT"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7B3237"/>
    <w:multiLevelType w:val="multilevel"/>
    <w:tmpl w:val="6136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BA7AF8"/>
    <w:multiLevelType w:val="hybridMultilevel"/>
    <w:tmpl w:val="77F441BC"/>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6EEC25A2"/>
    <w:multiLevelType w:val="hybridMultilevel"/>
    <w:tmpl w:val="4800AF8C"/>
    <w:lvl w:ilvl="0" w:tplc="C592EA26">
      <w:start w:val="1"/>
      <w:numFmt w:val="decimal"/>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0331444"/>
    <w:multiLevelType w:val="hybridMultilevel"/>
    <w:tmpl w:val="69488770"/>
    <w:lvl w:ilvl="0" w:tplc="240A000F">
      <w:start w:val="3"/>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03044037">
    <w:abstractNumId w:val="2"/>
  </w:num>
  <w:num w:numId="2" w16cid:durableId="1308046507">
    <w:abstractNumId w:val="6"/>
  </w:num>
  <w:num w:numId="3" w16cid:durableId="531528707">
    <w:abstractNumId w:val="7"/>
  </w:num>
  <w:num w:numId="4" w16cid:durableId="850098442">
    <w:abstractNumId w:val="5"/>
  </w:num>
  <w:num w:numId="5" w16cid:durableId="469633186">
    <w:abstractNumId w:val="3"/>
  </w:num>
  <w:num w:numId="6" w16cid:durableId="2079205690">
    <w:abstractNumId w:val="4"/>
  </w:num>
  <w:num w:numId="7" w16cid:durableId="990062405">
    <w:abstractNumId w:val="1"/>
  </w:num>
  <w:num w:numId="8" w16cid:durableId="1093088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BD9"/>
    <w:rsid w:val="00052990"/>
    <w:rsid w:val="000C0219"/>
    <w:rsid w:val="000D1F7A"/>
    <w:rsid w:val="002746E3"/>
    <w:rsid w:val="00284F50"/>
    <w:rsid w:val="003202D6"/>
    <w:rsid w:val="00330EFE"/>
    <w:rsid w:val="0033138A"/>
    <w:rsid w:val="003631E4"/>
    <w:rsid w:val="003874FD"/>
    <w:rsid w:val="003A5269"/>
    <w:rsid w:val="003B5D43"/>
    <w:rsid w:val="003D3CEA"/>
    <w:rsid w:val="003F4D45"/>
    <w:rsid w:val="0049174B"/>
    <w:rsid w:val="004A43E6"/>
    <w:rsid w:val="004C715F"/>
    <w:rsid w:val="004E39C2"/>
    <w:rsid w:val="004F6A14"/>
    <w:rsid w:val="00554F46"/>
    <w:rsid w:val="005F74A5"/>
    <w:rsid w:val="00624A70"/>
    <w:rsid w:val="00626198"/>
    <w:rsid w:val="00697997"/>
    <w:rsid w:val="006B788C"/>
    <w:rsid w:val="006E4757"/>
    <w:rsid w:val="00706839"/>
    <w:rsid w:val="00722A14"/>
    <w:rsid w:val="00786F84"/>
    <w:rsid w:val="007B6373"/>
    <w:rsid w:val="007F62AF"/>
    <w:rsid w:val="00813B1F"/>
    <w:rsid w:val="00820FA3"/>
    <w:rsid w:val="008454CA"/>
    <w:rsid w:val="008E6C15"/>
    <w:rsid w:val="00923D5B"/>
    <w:rsid w:val="00935D01"/>
    <w:rsid w:val="00936E49"/>
    <w:rsid w:val="009C54A2"/>
    <w:rsid w:val="00A45432"/>
    <w:rsid w:val="00A56A22"/>
    <w:rsid w:val="00A57B7F"/>
    <w:rsid w:val="00A73C18"/>
    <w:rsid w:val="00AB55A3"/>
    <w:rsid w:val="00AC38DE"/>
    <w:rsid w:val="00AD3E1E"/>
    <w:rsid w:val="00B0618B"/>
    <w:rsid w:val="00B26B50"/>
    <w:rsid w:val="00B55BB9"/>
    <w:rsid w:val="00B628D7"/>
    <w:rsid w:val="00C13349"/>
    <w:rsid w:val="00C6433A"/>
    <w:rsid w:val="00C80C87"/>
    <w:rsid w:val="00CB7662"/>
    <w:rsid w:val="00CE6594"/>
    <w:rsid w:val="00CE6DBD"/>
    <w:rsid w:val="00D14BD9"/>
    <w:rsid w:val="00DA78FE"/>
    <w:rsid w:val="00DB090B"/>
    <w:rsid w:val="00DD749A"/>
    <w:rsid w:val="00E15578"/>
    <w:rsid w:val="00E96FAA"/>
    <w:rsid w:val="00EA2A0B"/>
    <w:rsid w:val="00EC6EEC"/>
    <w:rsid w:val="00EF767A"/>
    <w:rsid w:val="00F335BF"/>
    <w:rsid w:val="00F9250E"/>
    <w:rsid w:val="00FB46A3"/>
    <w:rsid w:val="00FD3D38"/>
    <w:rsid w:val="00FF78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20B5"/>
  <w15:docId w15:val="{7DEC7267-132E-4881-AE4C-257D9BA0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EFE"/>
    <w:rPr>
      <w:rFonts w:ascii="Arial MT" w:eastAsia="Arial MT" w:hAnsi="Arial MT" w:cs="Arial MT"/>
      <w:lang w:val="es-ES"/>
    </w:rPr>
  </w:style>
  <w:style w:type="paragraph" w:styleId="Ttulo1">
    <w:name w:val="heading 1"/>
    <w:basedOn w:val="Normal"/>
    <w:uiPriority w:val="9"/>
    <w:qFormat/>
    <w:pPr>
      <w:ind w:left="263"/>
      <w:jc w:val="center"/>
      <w:outlineLvl w:val="0"/>
    </w:pPr>
    <w:rPr>
      <w:rFonts w:ascii="Arial" w:eastAsia="Arial" w:hAnsi="Arial" w:cs="Arial"/>
      <w:b/>
      <w:bCs/>
    </w:rPr>
  </w:style>
  <w:style w:type="paragraph" w:styleId="Ttulo3">
    <w:name w:val="heading 3"/>
    <w:basedOn w:val="Normal"/>
    <w:next w:val="Normal"/>
    <w:link w:val="Ttulo3Car"/>
    <w:uiPriority w:val="9"/>
    <w:unhideWhenUsed/>
    <w:qFormat/>
    <w:rsid w:val="00DA78F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style>
  <w:style w:type="paragraph" w:customStyle="1" w:styleId="TableParagraph">
    <w:name w:val="Table Paragraph"/>
    <w:basedOn w:val="Normal"/>
    <w:uiPriority w:val="1"/>
    <w:qFormat/>
    <w:pPr>
      <w:spacing w:before="138"/>
      <w:ind w:left="14"/>
      <w:jc w:val="center"/>
    </w:pPr>
  </w:style>
  <w:style w:type="character" w:customStyle="1" w:styleId="Ttulo3Car">
    <w:name w:val="Título 3 Car"/>
    <w:basedOn w:val="Fuentedeprrafopredeter"/>
    <w:link w:val="Ttulo3"/>
    <w:uiPriority w:val="9"/>
    <w:rsid w:val="00DA78FE"/>
    <w:rPr>
      <w:rFonts w:asciiTheme="majorHAnsi" w:eastAsiaTheme="majorEastAsia" w:hAnsiTheme="majorHAnsi" w:cstheme="majorBidi"/>
      <w:color w:val="243F60" w:themeColor="accent1" w:themeShade="7F"/>
      <w:sz w:val="24"/>
      <w:szCs w:val="24"/>
      <w:lang w:val="es-ES"/>
    </w:rPr>
  </w:style>
  <w:style w:type="paragraph" w:styleId="NormalWeb">
    <w:name w:val="Normal (Web)"/>
    <w:basedOn w:val="Normal"/>
    <w:uiPriority w:val="99"/>
    <w:unhideWhenUsed/>
    <w:rsid w:val="00DA78F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Fuerte">
    <w:name w:val="Strong"/>
    <w:basedOn w:val="Fuentedeprrafopredeter"/>
    <w:uiPriority w:val="22"/>
    <w:qFormat/>
    <w:rsid w:val="00DA78FE"/>
    <w:rPr>
      <w:b/>
      <w:bCs/>
    </w:rPr>
  </w:style>
  <w:style w:type="character" w:styleId="Hipervnculo">
    <w:name w:val="Hyperlink"/>
    <w:rsid w:val="00DA78FE"/>
    <w:rPr>
      <w:color w:val="0000FF"/>
      <w:u w:val="single"/>
    </w:rPr>
  </w:style>
  <w:style w:type="character" w:styleId="Refdecomentario">
    <w:name w:val="annotation reference"/>
    <w:basedOn w:val="Fuentedeprrafopredeter"/>
    <w:uiPriority w:val="99"/>
    <w:semiHidden/>
    <w:unhideWhenUsed/>
    <w:rsid w:val="00F9250E"/>
    <w:rPr>
      <w:sz w:val="16"/>
      <w:szCs w:val="16"/>
    </w:rPr>
  </w:style>
  <w:style w:type="paragraph" w:styleId="Textocomentario">
    <w:name w:val="annotation text"/>
    <w:basedOn w:val="Normal"/>
    <w:link w:val="TextocomentarioCar"/>
    <w:uiPriority w:val="99"/>
    <w:unhideWhenUsed/>
    <w:rsid w:val="00F9250E"/>
    <w:rPr>
      <w:sz w:val="20"/>
      <w:szCs w:val="20"/>
    </w:rPr>
  </w:style>
  <w:style w:type="character" w:customStyle="1" w:styleId="TextocomentarioCar">
    <w:name w:val="Texto comentario Car"/>
    <w:basedOn w:val="Fuentedeprrafopredeter"/>
    <w:link w:val="Textocomentario"/>
    <w:uiPriority w:val="99"/>
    <w:rsid w:val="00F9250E"/>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9250E"/>
    <w:rPr>
      <w:b/>
      <w:bCs/>
    </w:rPr>
  </w:style>
  <w:style w:type="character" w:customStyle="1" w:styleId="AsuntodelcomentarioCar">
    <w:name w:val="Asunto del comentario Car"/>
    <w:basedOn w:val="TextocomentarioCar"/>
    <w:link w:val="Asuntodelcomentario"/>
    <w:uiPriority w:val="99"/>
    <w:semiHidden/>
    <w:rsid w:val="00F9250E"/>
    <w:rPr>
      <w:rFonts w:ascii="Arial MT" w:eastAsia="Arial MT" w:hAnsi="Arial MT" w:cs="Arial MT"/>
      <w:b/>
      <w:bCs/>
      <w:sz w:val="20"/>
      <w:szCs w:val="20"/>
      <w:lang w:val="es-ES"/>
    </w:rPr>
  </w:style>
  <w:style w:type="character" w:customStyle="1" w:styleId="Mencinsinresolver1">
    <w:name w:val="Mención sin resolver1"/>
    <w:basedOn w:val="Fuentedeprrafopredeter"/>
    <w:uiPriority w:val="99"/>
    <w:semiHidden/>
    <w:unhideWhenUsed/>
    <w:rsid w:val="006E4757"/>
    <w:rPr>
      <w:color w:val="605E5C"/>
      <w:shd w:val="clear" w:color="auto" w:fill="E1DFDD"/>
    </w:rPr>
  </w:style>
  <w:style w:type="paragraph" w:styleId="Sinespaciado">
    <w:name w:val="No Spacing"/>
    <w:aliases w:val="Level 3 Subtitle"/>
    <w:link w:val="SinespaciadoCar"/>
    <w:uiPriority w:val="1"/>
    <w:qFormat/>
    <w:rsid w:val="00786F84"/>
    <w:pPr>
      <w:widowControl/>
      <w:autoSpaceDE/>
      <w:autoSpaceDN/>
    </w:pPr>
    <w:rPr>
      <w:rFonts w:ascii="Calibri" w:eastAsia="Calibri" w:hAnsi="Calibri" w:cs="Times New Roman"/>
      <w:lang w:val="es-CO"/>
    </w:rPr>
  </w:style>
  <w:style w:type="character" w:customStyle="1" w:styleId="SinespaciadoCar">
    <w:name w:val="Sin espaciado Car"/>
    <w:aliases w:val="Level 3 Subtitle Car"/>
    <w:basedOn w:val="Fuentedeprrafopredeter"/>
    <w:link w:val="Sinespaciado"/>
    <w:uiPriority w:val="1"/>
    <w:locked/>
    <w:rsid w:val="00786F84"/>
    <w:rPr>
      <w:rFonts w:ascii="Calibri" w:eastAsia="Calibri" w:hAnsi="Calibri" w:cs="Times New Roman"/>
      <w:lang w:val="es-CO"/>
    </w:rPr>
  </w:style>
  <w:style w:type="paragraph" w:styleId="Encabezado">
    <w:name w:val="header"/>
    <w:basedOn w:val="Normal"/>
    <w:link w:val="EncabezadoCar"/>
    <w:rsid w:val="00A45432"/>
    <w:pPr>
      <w:widowControl/>
      <w:tabs>
        <w:tab w:val="center" w:pos="4252"/>
        <w:tab w:val="right" w:pos="8504"/>
      </w:tabs>
      <w:autoSpaceDE/>
      <w:autoSpaceDN/>
    </w:pPr>
    <w:rPr>
      <w:rFonts w:ascii="Times New Roman" w:eastAsia="Times New Roman" w:hAnsi="Times New Roman" w:cs="Times New Roman"/>
      <w:sz w:val="24"/>
      <w:szCs w:val="24"/>
      <w:lang w:val="es-CO" w:eastAsia="es-ES"/>
    </w:rPr>
  </w:style>
  <w:style w:type="character" w:customStyle="1" w:styleId="EncabezadoCar">
    <w:name w:val="Encabezado Car"/>
    <w:basedOn w:val="Fuentedeprrafopredeter"/>
    <w:link w:val="Encabezado"/>
    <w:rsid w:val="00A45432"/>
    <w:rPr>
      <w:rFonts w:ascii="Times New Roman" w:eastAsia="Times New Roman" w:hAnsi="Times New Roman" w:cs="Times New Roman"/>
      <w:sz w:val="24"/>
      <w:szCs w:val="24"/>
      <w:lang w:val="es-CO" w:eastAsia="es-ES"/>
    </w:rPr>
  </w:style>
  <w:style w:type="character" w:styleId="Mencinsinresolver">
    <w:name w:val="Unresolved Mention"/>
    <w:basedOn w:val="Fuentedeprrafopredeter"/>
    <w:uiPriority w:val="99"/>
    <w:semiHidden/>
    <w:unhideWhenUsed/>
    <w:rsid w:val="003B5D43"/>
    <w:rPr>
      <w:color w:val="605E5C"/>
      <w:shd w:val="clear" w:color="auto" w:fill="E1DFDD"/>
    </w:rPr>
  </w:style>
  <w:style w:type="table" w:customStyle="1" w:styleId="Tablaconcuadrcula4-nfasis41">
    <w:name w:val="Tabla con cuadrícula 4 - Énfasis 41"/>
    <w:basedOn w:val="Tablanormal"/>
    <w:next w:val="Tablaconcuadrcula4-nfasis4"/>
    <w:uiPriority w:val="49"/>
    <w:rsid w:val="003B5D43"/>
    <w:pPr>
      <w:widowControl/>
      <w:autoSpaceDE/>
      <w:autoSpaceDN/>
    </w:pPr>
    <w:rPr>
      <w:kern w:val="2"/>
      <w:lang w:val="es-CO"/>
      <w14:ligatures w14:val="standardContextual"/>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color w:val="FFFFFF"/>
      </w:rPr>
      <w:tblPr/>
      <w:tcPr>
        <w:tcBorders>
          <w:top w:val="single" w:sz="4" w:space="0" w:color="0F9ED5"/>
          <w:left w:val="single" w:sz="4" w:space="0" w:color="0F9ED5"/>
          <w:bottom w:val="single" w:sz="4" w:space="0" w:color="0F9ED5"/>
          <w:right w:val="single" w:sz="4" w:space="0" w:color="0F9ED5"/>
          <w:insideH w:val="nil"/>
          <w:insideV w:val="nil"/>
        </w:tcBorders>
        <w:shd w:val="clear" w:color="auto" w:fill="0F9ED5"/>
      </w:tcPr>
    </w:tblStylePr>
    <w:tblStylePr w:type="lastRow">
      <w:rPr>
        <w:b/>
        <w:bCs/>
      </w:rPr>
      <w:tblPr/>
      <w:tcPr>
        <w:tcBorders>
          <w:top w:val="double" w:sz="4" w:space="0" w:color="0F9ED5"/>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styleId="Tablaconcuadrcula4-nfasis4">
    <w:name w:val="Grid Table 4 Accent 4"/>
    <w:basedOn w:val="Tablanormal"/>
    <w:uiPriority w:val="49"/>
    <w:rsid w:val="003B5D4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
    <w:name w:val="Table Grid"/>
    <w:basedOn w:val="Tablanormal"/>
    <w:uiPriority w:val="39"/>
    <w:rsid w:val="003F4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8924">
      <w:bodyDiv w:val="1"/>
      <w:marLeft w:val="0"/>
      <w:marRight w:val="0"/>
      <w:marTop w:val="0"/>
      <w:marBottom w:val="0"/>
      <w:divBdr>
        <w:top w:val="none" w:sz="0" w:space="0" w:color="auto"/>
        <w:left w:val="none" w:sz="0" w:space="0" w:color="auto"/>
        <w:bottom w:val="none" w:sz="0" w:space="0" w:color="auto"/>
        <w:right w:val="none" w:sz="0" w:space="0" w:color="auto"/>
      </w:divBdr>
    </w:div>
    <w:div w:id="42801062">
      <w:bodyDiv w:val="1"/>
      <w:marLeft w:val="0"/>
      <w:marRight w:val="0"/>
      <w:marTop w:val="0"/>
      <w:marBottom w:val="0"/>
      <w:divBdr>
        <w:top w:val="none" w:sz="0" w:space="0" w:color="auto"/>
        <w:left w:val="none" w:sz="0" w:space="0" w:color="auto"/>
        <w:bottom w:val="none" w:sz="0" w:space="0" w:color="auto"/>
        <w:right w:val="none" w:sz="0" w:space="0" w:color="auto"/>
      </w:divBdr>
    </w:div>
    <w:div w:id="265423774">
      <w:bodyDiv w:val="1"/>
      <w:marLeft w:val="0"/>
      <w:marRight w:val="0"/>
      <w:marTop w:val="0"/>
      <w:marBottom w:val="0"/>
      <w:divBdr>
        <w:top w:val="none" w:sz="0" w:space="0" w:color="auto"/>
        <w:left w:val="none" w:sz="0" w:space="0" w:color="auto"/>
        <w:bottom w:val="none" w:sz="0" w:space="0" w:color="auto"/>
        <w:right w:val="none" w:sz="0" w:space="0" w:color="auto"/>
      </w:divBdr>
    </w:div>
    <w:div w:id="745110718">
      <w:bodyDiv w:val="1"/>
      <w:marLeft w:val="0"/>
      <w:marRight w:val="0"/>
      <w:marTop w:val="0"/>
      <w:marBottom w:val="0"/>
      <w:divBdr>
        <w:top w:val="none" w:sz="0" w:space="0" w:color="auto"/>
        <w:left w:val="none" w:sz="0" w:space="0" w:color="auto"/>
        <w:bottom w:val="none" w:sz="0" w:space="0" w:color="auto"/>
        <w:right w:val="none" w:sz="0" w:space="0" w:color="auto"/>
      </w:divBdr>
      <w:divsChild>
        <w:div w:id="2019772642">
          <w:marLeft w:val="-225"/>
          <w:marRight w:val="-225"/>
          <w:marTop w:val="0"/>
          <w:marBottom w:val="0"/>
          <w:divBdr>
            <w:top w:val="none" w:sz="0" w:space="0" w:color="auto"/>
            <w:left w:val="none" w:sz="0" w:space="0" w:color="auto"/>
            <w:bottom w:val="none" w:sz="0" w:space="0" w:color="auto"/>
            <w:right w:val="none" w:sz="0" w:space="0" w:color="auto"/>
          </w:divBdr>
          <w:divsChild>
            <w:div w:id="752507193">
              <w:marLeft w:val="0"/>
              <w:marRight w:val="0"/>
              <w:marTop w:val="0"/>
              <w:marBottom w:val="0"/>
              <w:divBdr>
                <w:top w:val="none" w:sz="0" w:space="0" w:color="auto"/>
                <w:left w:val="none" w:sz="0" w:space="0" w:color="auto"/>
                <w:bottom w:val="none" w:sz="0" w:space="0" w:color="auto"/>
                <w:right w:val="none" w:sz="0" w:space="0" w:color="auto"/>
              </w:divBdr>
              <w:divsChild>
                <w:div w:id="196819132">
                  <w:marLeft w:val="0"/>
                  <w:marRight w:val="0"/>
                  <w:marTop w:val="0"/>
                  <w:marBottom w:val="0"/>
                  <w:divBdr>
                    <w:top w:val="none" w:sz="0" w:space="0" w:color="auto"/>
                    <w:left w:val="none" w:sz="0" w:space="0" w:color="auto"/>
                    <w:bottom w:val="none" w:sz="0" w:space="0" w:color="auto"/>
                    <w:right w:val="none" w:sz="0" w:space="0" w:color="auto"/>
                  </w:divBdr>
                  <w:divsChild>
                    <w:div w:id="1199704929">
                      <w:marLeft w:val="0"/>
                      <w:marRight w:val="0"/>
                      <w:marTop w:val="0"/>
                      <w:marBottom w:val="0"/>
                      <w:divBdr>
                        <w:top w:val="none" w:sz="0" w:space="0" w:color="auto"/>
                        <w:left w:val="none" w:sz="0" w:space="0" w:color="auto"/>
                        <w:bottom w:val="none" w:sz="0" w:space="0" w:color="auto"/>
                        <w:right w:val="none" w:sz="0" w:space="0" w:color="auto"/>
                      </w:divBdr>
                      <w:divsChild>
                        <w:div w:id="16744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90194">
      <w:bodyDiv w:val="1"/>
      <w:marLeft w:val="0"/>
      <w:marRight w:val="0"/>
      <w:marTop w:val="0"/>
      <w:marBottom w:val="0"/>
      <w:divBdr>
        <w:top w:val="none" w:sz="0" w:space="0" w:color="auto"/>
        <w:left w:val="none" w:sz="0" w:space="0" w:color="auto"/>
        <w:bottom w:val="none" w:sz="0" w:space="0" w:color="auto"/>
        <w:right w:val="none" w:sz="0" w:space="0" w:color="auto"/>
      </w:divBdr>
    </w:div>
    <w:div w:id="954868376">
      <w:bodyDiv w:val="1"/>
      <w:marLeft w:val="0"/>
      <w:marRight w:val="0"/>
      <w:marTop w:val="0"/>
      <w:marBottom w:val="0"/>
      <w:divBdr>
        <w:top w:val="none" w:sz="0" w:space="0" w:color="auto"/>
        <w:left w:val="none" w:sz="0" w:space="0" w:color="auto"/>
        <w:bottom w:val="none" w:sz="0" w:space="0" w:color="auto"/>
        <w:right w:val="none" w:sz="0" w:space="0" w:color="auto"/>
      </w:divBdr>
    </w:div>
    <w:div w:id="1250962149">
      <w:bodyDiv w:val="1"/>
      <w:marLeft w:val="0"/>
      <w:marRight w:val="0"/>
      <w:marTop w:val="0"/>
      <w:marBottom w:val="0"/>
      <w:divBdr>
        <w:top w:val="none" w:sz="0" w:space="0" w:color="auto"/>
        <w:left w:val="none" w:sz="0" w:space="0" w:color="auto"/>
        <w:bottom w:val="none" w:sz="0" w:space="0" w:color="auto"/>
        <w:right w:val="none" w:sz="0" w:space="0" w:color="auto"/>
      </w:divBdr>
    </w:div>
    <w:div w:id="1404327167">
      <w:bodyDiv w:val="1"/>
      <w:marLeft w:val="0"/>
      <w:marRight w:val="0"/>
      <w:marTop w:val="0"/>
      <w:marBottom w:val="0"/>
      <w:divBdr>
        <w:top w:val="none" w:sz="0" w:space="0" w:color="auto"/>
        <w:left w:val="none" w:sz="0" w:space="0" w:color="auto"/>
        <w:bottom w:val="none" w:sz="0" w:space="0" w:color="auto"/>
        <w:right w:val="none" w:sz="0" w:space="0" w:color="auto"/>
      </w:divBdr>
      <w:divsChild>
        <w:div w:id="1655182882">
          <w:marLeft w:val="0"/>
          <w:marRight w:val="0"/>
          <w:marTop w:val="0"/>
          <w:marBottom w:val="0"/>
          <w:divBdr>
            <w:top w:val="none" w:sz="0" w:space="0" w:color="auto"/>
            <w:left w:val="none" w:sz="0" w:space="0" w:color="auto"/>
            <w:bottom w:val="none" w:sz="0" w:space="0" w:color="auto"/>
            <w:right w:val="none" w:sz="0" w:space="0" w:color="auto"/>
          </w:divBdr>
        </w:div>
        <w:div w:id="816920573">
          <w:marLeft w:val="0"/>
          <w:marRight w:val="0"/>
          <w:marTop w:val="0"/>
          <w:marBottom w:val="0"/>
          <w:divBdr>
            <w:top w:val="none" w:sz="0" w:space="0" w:color="auto"/>
            <w:left w:val="none" w:sz="0" w:space="0" w:color="auto"/>
            <w:bottom w:val="none" w:sz="0" w:space="0" w:color="auto"/>
            <w:right w:val="none" w:sz="0" w:space="0" w:color="auto"/>
          </w:divBdr>
        </w:div>
        <w:div w:id="20700282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acveredada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ntic.gov.co/" TargetMode="External"/><Relationship Id="rId2" Type="http://schemas.openxmlformats.org/officeDocument/2006/relationships/hyperlink" Target="http://www.mintic.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1621</Words>
  <Characters>8916</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mlozano</dc:creator>
  <cp:lastModifiedBy>pedro felipe campo guida</cp:lastModifiedBy>
  <cp:revision>2</cp:revision>
  <cp:lastPrinted>2025-12-16T22:42:00Z</cp:lastPrinted>
  <dcterms:created xsi:type="dcterms:W3CDTF">2026-04-27T19:20:00Z</dcterms:created>
  <dcterms:modified xsi:type="dcterms:W3CDTF">2026-04-27T19:20:00Z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Writer</vt:lpwstr>
  </property>
  <property fmtid="{D5CDD505-2E9C-101B-9397-08002B2CF9AE}" pid="4" name="Producer">
    <vt:lpwstr>LibreOffice 25.2.3.2 (X86_64) / LibreOffice Community</vt:lpwstr>
  </property>
  <property fmtid="{D5CDD505-2E9C-101B-9397-08002B2CF9AE}" pid="5" name="LastSaved">
    <vt:filetime>2025-12-10T00:00:00Z</vt:filetime>
  </property>
</Properties>
</file>